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AD4" w:rsidRPr="001E1A73" w:rsidRDefault="008D3AD4" w:rsidP="008D3AD4">
      <w:pPr>
        <w:jc w:val="both"/>
        <w:rPr>
          <w:b/>
          <w:color w:val="FFFFFF"/>
        </w:rPr>
      </w:pPr>
    </w:p>
    <w:p w:rsidR="008D3AD4" w:rsidRPr="005E32B1" w:rsidRDefault="008D3AD4" w:rsidP="008D3AD4">
      <w:pPr>
        <w:jc w:val="center"/>
        <w:rPr>
          <w:b/>
          <w:sz w:val="28"/>
          <w:szCs w:val="28"/>
          <w:lang w:val="sr-Cyrl-CS"/>
        </w:rPr>
      </w:pPr>
      <w:r w:rsidRPr="005E32B1">
        <w:rPr>
          <w:b/>
          <w:sz w:val="28"/>
          <w:szCs w:val="28"/>
          <w:lang w:val="sr-Cyrl-CS"/>
        </w:rPr>
        <w:t>ТЕХНИЧКИ ОПИС</w:t>
      </w:r>
    </w:p>
    <w:p w:rsidR="008D3AD4" w:rsidRDefault="008D3AD4" w:rsidP="008D3AD4">
      <w:pPr>
        <w:jc w:val="center"/>
        <w:rPr>
          <w:lang w:val="sr-Cyrl-CS"/>
        </w:rPr>
      </w:pPr>
      <w:r w:rsidRPr="001E1A73">
        <w:rPr>
          <w:lang w:val="sr-Cyrl-CS"/>
        </w:rPr>
        <w:t xml:space="preserve">уз пројекат </w:t>
      </w:r>
      <w:r>
        <w:rPr>
          <w:lang w:val="sr-Cyrl-CS"/>
        </w:rPr>
        <w:t>стамбених објеката у Нишу</w:t>
      </w:r>
    </w:p>
    <w:p w:rsidR="008D3AD4" w:rsidRPr="003C5D23" w:rsidRDefault="008D3AD4" w:rsidP="008D3AD4">
      <w:pPr>
        <w:jc w:val="center"/>
        <w:rPr>
          <w:lang w:val="sr-Cyrl-CS"/>
        </w:rPr>
      </w:pPr>
    </w:p>
    <w:p w:rsidR="008D3AD4" w:rsidRPr="00CB4E22" w:rsidRDefault="008D3AD4" w:rsidP="008D3AD4">
      <w:pPr>
        <w:jc w:val="both"/>
        <w:rPr>
          <w:lang w:val="sr-Cyrl-CS" w:eastAsia="en-US"/>
        </w:rPr>
      </w:pPr>
      <w:r w:rsidRPr="00CB4E22">
        <w:rPr>
          <w:lang w:val="sr-Cyrl-CS" w:eastAsia="en-US"/>
        </w:rPr>
        <w:t xml:space="preserve">Предметна парцела </w:t>
      </w:r>
      <w:r>
        <w:rPr>
          <w:lang w:val="sr-Cyrl-RS" w:eastAsia="en-US"/>
        </w:rPr>
        <w:t xml:space="preserve">КП 1398/12, </w:t>
      </w:r>
      <w:r w:rsidRPr="00CB4E22">
        <w:rPr>
          <w:lang w:val="sr-Cyrl-CS" w:eastAsia="en-US"/>
        </w:rPr>
        <w:t xml:space="preserve">се налази у широј градској зони. </w:t>
      </w:r>
      <w:r>
        <w:rPr>
          <w:lang w:val="sr-Cyrl-CS" w:eastAsia="en-US"/>
        </w:rPr>
        <w:t>Површина парцеле износи 20.183 м2.</w:t>
      </w:r>
      <w:r w:rsidRPr="00A41B78">
        <w:rPr>
          <w:lang w:val="sr-Cyrl-CS" w:eastAsia="en-US"/>
        </w:rPr>
        <w:t xml:space="preserve"> </w:t>
      </w:r>
      <w:r w:rsidRPr="00CB4E22">
        <w:rPr>
          <w:lang w:val="sr-Cyrl-CS" w:eastAsia="en-US"/>
        </w:rPr>
        <w:t>Постојећи објекти који се налазе у оквиру границе интервенције с</w:t>
      </w:r>
      <w:r>
        <w:rPr>
          <w:lang w:val="sr-Cyrl-CS" w:eastAsia="en-US"/>
        </w:rPr>
        <w:t>е</w:t>
      </w:r>
      <w:r w:rsidRPr="00CB4E22">
        <w:rPr>
          <w:lang w:val="sr-Cyrl-CS" w:eastAsia="en-US"/>
        </w:rPr>
        <w:t xml:space="preserve"> руше. Обавеза локалне самоуправе је да изврши њихово уклањање </w:t>
      </w:r>
      <w:r>
        <w:rPr>
          <w:lang w:eastAsia="en-US"/>
        </w:rPr>
        <w:t xml:space="preserve">и рашчићавање терена </w:t>
      </w:r>
      <w:r w:rsidRPr="00CB4E22">
        <w:rPr>
          <w:lang w:val="sr-Cyrl-CS" w:eastAsia="en-US"/>
        </w:rPr>
        <w:t>пре привођења парцеле планираној намени.</w:t>
      </w:r>
    </w:p>
    <w:p w:rsidR="008D3AD4" w:rsidRPr="00230DE1" w:rsidRDefault="008D3AD4" w:rsidP="008D3AD4">
      <w:pPr>
        <w:ind w:right="-6"/>
        <w:jc w:val="both"/>
        <w:rPr>
          <w:color w:val="FF0000"/>
          <w:lang w:val="sr-Cyrl-RS" w:eastAsia="en-US"/>
        </w:rPr>
      </w:pPr>
    </w:p>
    <w:p w:rsidR="008D3AD4" w:rsidRPr="00F803BC" w:rsidRDefault="008D3AD4" w:rsidP="008D3AD4">
      <w:pPr>
        <w:jc w:val="both"/>
        <w:rPr>
          <w:b/>
          <w:lang w:val="sr-Cyrl-RS"/>
        </w:rPr>
      </w:pPr>
      <w:r>
        <w:rPr>
          <w:b/>
          <w:lang w:val="sr-Cyrl-RS"/>
        </w:rPr>
        <w:t>1. ОПШТЕ</w:t>
      </w:r>
    </w:p>
    <w:p w:rsidR="008D3AD4" w:rsidRDefault="008D3AD4" w:rsidP="008D3AD4">
      <w:pPr>
        <w:ind w:right="-6"/>
        <w:jc w:val="both"/>
        <w:rPr>
          <w:lang w:val="sr-Cyrl-CS" w:eastAsia="en-US"/>
        </w:rPr>
      </w:pPr>
    </w:p>
    <w:p w:rsidR="008D3AD4" w:rsidRDefault="008D3AD4" w:rsidP="008D3AD4">
      <w:pPr>
        <w:jc w:val="both"/>
        <w:rPr>
          <w:lang w:val="ru-RU" w:eastAsia="sr-Latn-RS"/>
        </w:rPr>
      </w:pPr>
      <w:r w:rsidRPr="00D82664">
        <w:rPr>
          <w:lang w:val="ru-RU" w:eastAsia="sr-Latn-RS"/>
        </w:rPr>
        <w:t>Објекат</w:t>
      </w:r>
      <w:r>
        <w:rPr>
          <w:lang w:val="ru-RU" w:eastAsia="sr-Latn-RS"/>
        </w:rPr>
        <w:t>и</w:t>
      </w:r>
      <w:r w:rsidRPr="00D82664">
        <w:rPr>
          <w:lang w:val="ru-RU" w:eastAsia="sr-Latn-RS"/>
        </w:rPr>
        <w:t xml:space="preserve"> </w:t>
      </w:r>
      <w:r>
        <w:rPr>
          <w:lang w:val="ru-RU" w:eastAsia="sr-Latn-RS"/>
        </w:rPr>
        <w:t>су</w:t>
      </w:r>
      <w:r w:rsidRPr="00D82664">
        <w:rPr>
          <w:lang w:val="ru-RU" w:eastAsia="sr-Latn-RS"/>
        </w:rPr>
        <w:t xml:space="preserve"> пројектован</w:t>
      </w:r>
      <w:r>
        <w:rPr>
          <w:lang w:val="ru-RU" w:eastAsia="sr-Latn-RS"/>
        </w:rPr>
        <w:t>и</w:t>
      </w:r>
      <w:r w:rsidRPr="00D82664">
        <w:rPr>
          <w:lang w:val="ru-RU" w:eastAsia="sr-Latn-RS"/>
        </w:rPr>
        <w:t xml:space="preserve"> </w:t>
      </w:r>
      <w:r w:rsidRPr="00D82664">
        <w:rPr>
          <w:lang w:val="sr-Cyrl-RS" w:eastAsia="sr-Latn-RS"/>
        </w:rPr>
        <w:t>тако да задовољ</w:t>
      </w:r>
      <w:r>
        <w:rPr>
          <w:lang w:val="sr-Cyrl-RS" w:eastAsia="sr-Latn-RS"/>
        </w:rPr>
        <w:t>е</w:t>
      </w:r>
      <w:r w:rsidRPr="00D82664">
        <w:rPr>
          <w:lang w:val="sr-Cyrl-RS" w:eastAsia="sr-Latn-RS"/>
        </w:rPr>
        <w:t xml:space="preserve"> важеће домаће прописе из области енергетске ефикасности</w:t>
      </w:r>
      <w:r w:rsidRPr="00D82664">
        <w:rPr>
          <w:lang w:val="ru-RU" w:eastAsia="sr-Latn-RS"/>
        </w:rPr>
        <w:t>.</w:t>
      </w:r>
      <w:r>
        <w:rPr>
          <w:lang w:val="ru-RU" w:eastAsia="sr-Latn-RS"/>
        </w:rPr>
        <w:t xml:space="preserve"> </w:t>
      </w:r>
    </w:p>
    <w:p w:rsidR="008D3AD4" w:rsidRDefault="008D3AD4" w:rsidP="008D3AD4">
      <w:pPr>
        <w:jc w:val="both"/>
        <w:rPr>
          <w:lang w:val="ru-RU" w:eastAsia="sr-Latn-RS"/>
        </w:rPr>
      </w:pPr>
      <w:r>
        <w:rPr>
          <w:lang w:val="ru-RU" w:eastAsia="sr-Latn-RS"/>
        </w:rPr>
        <w:t>Пројектовани су у две групације, "А" и "Б". Групацију "А" чине две угаоне ламеле између којих је смештена једна правоугаона, а другу групацију - "Б" чине две правоугаоне ламеле. Све ламеле су међусобно дилатиране, са заједничким темељима у којима нема дилатације.</w:t>
      </w:r>
    </w:p>
    <w:p w:rsidR="008D3AD4" w:rsidRDefault="008D3AD4" w:rsidP="008D3AD4">
      <w:pPr>
        <w:jc w:val="both"/>
        <w:rPr>
          <w:lang w:val="ru-RU" w:eastAsia="sr-Latn-RS"/>
        </w:rPr>
      </w:pPr>
      <w:r>
        <w:rPr>
          <w:lang w:val="ru-RU" w:eastAsia="sr-Latn-RS"/>
        </w:rPr>
        <w:t>Спратност објекта је Пр+4+Тав. Висина објекта од коте терена износи ~ 16.7м.</w:t>
      </w:r>
    </w:p>
    <w:p w:rsidR="008D3AD4" w:rsidRDefault="008D3AD4" w:rsidP="008D3AD4">
      <w:pPr>
        <w:jc w:val="both"/>
        <w:rPr>
          <w:lang w:val="ru-RU" w:eastAsia="sr-Latn-RS"/>
        </w:rPr>
      </w:pPr>
      <w:r>
        <w:rPr>
          <w:lang w:val="ru-RU" w:eastAsia="sr-Latn-RS"/>
        </w:rPr>
        <w:t>У нивоу темељне конструкције урађена је инсталациона галерија, која служи за провлачење инсталација и прилаз у случају интервенције. Чиста висина у галерији износи око 2.12м. Такође, ради спровођења хидротехничких инсталација станова у приземљу испод којих се не налази галерија, плоча приземља је каскадирана. Носећа конструкција плоче у спуштена је за око 70 цм, тако да ће након полагања инсталација, простор бити испуњен песком преко кога се ради "пливајућа" аб плоча дебљине 10 цм.</w:t>
      </w:r>
    </w:p>
    <w:p w:rsidR="008D3AD4" w:rsidRPr="00030C9D" w:rsidRDefault="008D3AD4" w:rsidP="008D3AD4">
      <w:pPr>
        <w:ind w:right="-6"/>
        <w:jc w:val="both"/>
        <w:rPr>
          <w:color w:val="FF0000"/>
          <w:lang w:val="sr-Cyrl-CS" w:eastAsia="en-US"/>
        </w:rPr>
      </w:pPr>
    </w:p>
    <w:p w:rsidR="008D3AD4" w:rsidRPr="005C6E37" w:rsidRDefault="008D3AD4" w:rsidP="008D3AD4">
      <w:pPr>
        <w:ind w:right="-6"/>
        <w:jc w:val="both"/>
        <w:rPr>
          <w:lang w:val="sr-Cyrl-RS"/>
        </w:rPr>
      </w:pPr>
      <w:r w:rsidRPr="005C6E37">
        <w:t xml:space="preserve">Вертикална комуникација у објекту решена је </w:t>
      </w:r>
      <w:r w:rsidRPr="005C6E37">
        <w:rPr>
          <w:lang w:val="sr-Cyrl-RS"/>
        </w:rPr>
        <w:t>двокраким аб</w:t>
      </w:r>
      <w:r w:rsidRPr="005C6E37">
        <w:t xml:space="preserve"> степеништем и лифтом.</w:t>
      </w:r>
    </w:p>
    <w:p w:rsidR="008D3AD4" w:rsidRPr="005C6E37" w:rsidRDefault="008D3AD4" w:rsidP="008D3AD4">
      <w:pPr>
        <w:ind w:right="-6"/>
        <w:jc w:val="both"/>
        <w:rPr>
          <w:lang w:val="sr-Cyrl-CS"/>
        </w:rPr>
      </w:pPr>
      <w:r w:rsidRPr="005C6E37">
        <w:rPr>
          <w:lang w:val="sr-Cyrl-CS"/>
        </w:rPr>
        <w:t>Кота пода приземља 200.20, усвојена је као ±0.00 за групацију објеката</w:t>
      </w:r>
      <w:r>
        <w:rPr>
          <w:lang w:val="sr-Cyrl-CS"/>
        </w:rPr>
        <w:t xml:space="preserve"> "А"</w:t>
      </w:r>
      <w:r w:rsidRPr="005C6E37">
        <w:rPr>
          <w:lang w:val="sr-Cyrl-CS"/>
        </w:rPr>
        <w:t xml:space="preserve"> , а кота пода приземља 199.70, усвојена је као ±0.00 за групацију објеката</w:t>
      </w:r>
      <w:r>
        <w:rPr>
          <w:lang w:val="sr-Cyrl-CS"/>
        </w:rPr>
        <w:t xml:space="preserve"> "Б"</w:t>
      </w:r>
      <w:r w:rsidRPr="005C6E37">
        <w:rPr>
          <w:lang w:val="sr-Cyrl-CS"/>
        </w:rPr>
        <w:t>.</w:t>
      </w:r>
      <w:r>
        <w:rPr>
          <w:lang w:val="sr-Cyrl-CS"/>
        </w:rPr>
        <w:t xml:space="preserve"> У објекте се улази помоћу конструкције степеништа и прилазних рампи.</w:t>
      </w:r>
    </w:p>
    <w:p w:rsidR="008D3AD4" w:rsidRPr="00294033" w:rsidRDefault="008D3AD4" w:rsidP="008D3AD4">
      <w:pPr>
        <w:ind w:right="-6"/>
        <w:jc w:val="both"/>
        <w:rPr>
          <w:lang w:val="sr-Cyrl-RS"/>
        </w:rPr>
      </w:pPr>
    </w:p>
    <w:p w:rsidR="008D3AD4" w:rsidRDefault="008D3AD4" w:rsidP="008D3AD4">
      <w:pPr>
        <w:jc w:val="both"/>
        <w:rPr>
          <w:rFonts w:eastAsia="ArialMT"/>
          <w:b/>
          <w:color w:val="000000"/>
          <w:lang w:val="sr-Cyrl-CS" w:eastAsia="sr-Latn-RS"/>
        </w:rPr>
      </w:pPr>
      <w:r>
        <w:rPr>
          <w:rFonts w:eastAsia="ArialMT"/>
          <w:b/>
          <w:color w:val="000000"/>
          <w:lang w:val="sr-Cyrl-CS" w:eastAsia="sr-Latn-RS"/>
        </w:rPr>
        <w:t>2. ОПТЕРЕЋЕЊЕ</w:t>
      </w:r>
    </w:p>
    <w:p w:rsidR="008D3AD4" w:rsidRDefault="008D3AD4" w:rsidP="008D3AD4">
      <w:pPr>
        <w:jc w:val="both"/>
        <w:rPr>
          <w:rFonts w:eastAsia="ArialMT"/>
          <w:color w:val="000000"/>
          <w:lang w:val="sr-Cyrl-CS" w:eastAsia="sr-Latn-RS"/>
        </w:rPr>
      </w:pPr>
    </w:p>
    <w:p w:rsidR="008D3AD4" w:rsidRPr="00B720C0" w:rsidRDefault="008D3AD4" w:rsidP="008D3AD4">
      <w:pPr>
        <w:jc w:val="both"/>
        <w:rPr>
          <w:rFonts w:eastAsia="ArialMT"/>
          <w:b/>
          <w:color w:val="000000"/>
          <w:lang w:val="sr-Cyrl-CS" w:eastAsia="sr-Latn-RS"/>
        </w:rPr>
      </w:pPr>
      <w:r>
        <w:rPr>
          <w:rFonts w:eastAsia="ArialMT"/>
          <w:b/>
          <w:color w:val="000000"/>
          <w:lang w:val="sr-Cyrl-CS" w:eastAsia="sr-Latn-RS"/>
        </w:rPr>
        <w:t xml:space="preserve">2.1 Стална оптерећења и корисна </w:t>
      </w:r>
    </w:p>
    <w:p w:rsidR="008D3AD4" w:rsidRDefault="008D3AD4" w:rsidP="008D3AD4">
      <w:pPr>
        <w:jc w:val="both"/>
        <w:rPr>
          <w:rFonts w:eastAsia="ArialMT"/>
          <w:color w:val="000000"/>
          <w:lang w:val="sr-Cyrl-CS" w:eastAsia="sr-Latn-RS"/>
        </w:rPr>
      </w:pPr>
    </w:p>
    <w:p w:rsidR="008D3AD4" w:rsidRPr="004C662A" w:rsidRDefault="008D3AD4" w:rsidP="008D3AD4">
      <w:pPr>
        <w:ind w:right="-6"/>
        <w:jc w:val="both"/>
        <w:rPr>
          <w:lang w:val="sr-Cyrl-CS"/>
        </w:rPr>
      </w:pPr>
      <w:r w:rsidRPr="004C662A">
        <w:rPr>
          <w:lang w:val="sr-Cyrl-CS"/>
        </w:rPr>
        <w:t>Претпоставке додатних сталних оптерећења као и корисних се заснивају на архитектонским цртежима и пракси изградње за ову врсту објеката. Стална и корисна оптерећења коришћена у статичкој анализи и пројекту су приказана у делу Анализа оптерећења.</w:t>
      </w:r>
    </w:p>
    <w:p w:rsidR="008D3AD4" w:rsidRDefault="008D3AD4" w:rsidP="008D3AD4">
      <w:pPr>
        <w:jc w:val="both"/>
        <w:rPr>
          <w:rFonts w:eastAsia="ArialMT"/>
          <w:color w:val="000000"/>
          <w:lang w:val="sr-Cyrl-CS" w:eastAsia="sr-Latn-RS"/>
        </w:rPr>
      </w:pPr>
    </w:p>
    <w:p w:rsidR="008D3AD4" w:rsidRPr="000F232F" w:rsidRDefault="008D3AD4" w:rsidP="008D3AD4">
      <w:pPr>
        <w:jc w:val="both"/>
        <w:rPr>
          <w:rFonts w:eastAsia="ArialMT"/>
          <w:b/>
          <w:color w:val="000000"/>
          <w:lang w:val="sr-Cyrl-CS" w:eastAsia="sr-Latn-RS"/>
        </w:rPr>
      </w:pPr>
      <w:r>
        <w:rPr>
          <w:rFonts w:eastAsia="ArialMT"/>
          <w:b/>
          <w:color w:val="000000"/>
          <w:lang w:val="sr-Cyrl-CS" w:eastAsia="sr-Latn-RS"/>
        </w:rPr>
        <w:t xml:space="preserve">2.2 Оптерећења од снежног покривача </w:t>
      </w:r>
    </w:p>
    <w:p w:rsidR="008D3AD4" w:rsidRPr="004C662A" w:rsidRDefault="008D3AD4" w:rsidP="008D3AD4">
      <w:pPr>
        <w:ind w:right="-6"/>
        <w:jc w:val="both"/>
        <w:rPr>
          <w:lang w:val="sr-Cyrl-CS"/>
        </w:rPr>
      </w:pPr>
    </w:p>
    <w:p w:rsidR="008D3AD4" w:rsidRPr="004C662A" w:rsidRDefault="008D3AD4" w:rsidP="008D3AD4">
      <w:pPr>
        <w:ind w:right="-6"/>
        <w:jc w:val="both"/>
        <w:rPr>
          <w:lang w:val="sr-Cyrl-CS"/>
        </w:rPr>
      </w:pPr>
      <w:r w:rsidRPr="004C662A">
        <w:rPr>
          <w:lang w:val="sr-Cyrl-CS"/>
        </w:rPr>
        <w:t xml:space="preserve">Вредност оптерећења од снежног покривача узетог у прорачуну је у складу са важећим прописима. </w:t>
      </w:r>
    </w:p>
    <w:p w:rsidR="008D3AD4" w:rsidRPr="004C662A" w:rsidRDefault="008D3AD4" w:rsidP="008D3AD4">
      <w:pPr>
        <w:ind w:right="-6"/>
        <w:jc w:val="both"/>
        <w:rPr>
          <w:lang w:val="sr-Cyrl-CS"/>
        </w:rPr>
      </w:pPr>
    </w:p>
    <w:p w:rsidR="008D3AD4" w:rsidRDefault="008D3AD4" w:rsidP="008D3AD4">
      <w:pPr>
        <w:jc w:val="both"/>
        <w:rPr>
          <w:rFonts w:eastAsia="ArialMT"/>
          <w:b/>
          <w:color w:val="000000"/>
          <w:lang w:val="sr-Cyrl-CS" w:eastAsia="sr-Latn-RS"/>
        </w:rPr>
      </w:pPr>
      <w:r>
        <w:rPr>
          <w:rFonts w:eastAsia="ArialMT"/>
          <w:b/>
          <w:color w:val="000000"/>
          <w:lang w:val="sr-Cyrl-CS" w:eastAsia="sr-Latn-RS"/>
        </w:rPr>
        <w:t>2.3 Оптерећење од ветра</w:t>
      </w:r>
    </w:p>
    <w:p w:rsidR="008D3AD4" w:rsidRPr="004C662A" w:rsidRDefault="008D3AD4" w:rsidP="008D3AD4">
      <w:pPr>
        <w:ind w:right="-6"/>
        <w:jc w:val="both"/>
        <w:rPr>
          <w:lang w:val="sr-Cyrl-CS"/>
        </w:rPr>
      </w:pPr>
    </w:p>
    <w:p w:rsidR="008D3AD4" w:rsidRDefault="008D3AD4" w:rsidP="008D3AD4">
      <w:pPr>
        <w:ind w:right="-6"/>
        <w:jc w:val="both"/>
        <w:rPr>
          <w:lang w:val="sr-Cyrl-CS"/>
        </w:rPr>
      </w:pPr>
      <w:r w:rsidRPr="004C662A">
        <w:rPr>
          <w:lang w:val="sr-Cyrl-CS"/>
        </w:rPr>
        <w:t xml:space="preserve">Основна брзина ветра која се користи је одређена коришћењем меродавног законика за ветар SRPS U.C7.110 (1991) и дефинисана је као просечна брзина у периоду времена од 1  h = 3600 s, мерена на висини од 10 м на отвореном терену са ретким кућама и дрвећем, са повратним периодом од 50 година. </w:t>
      </w:r>
    </w:p>
    <w:p w:rsidR="008D3AD4" w:rsidRDefault="008D3AD4" w:rsidP="008D3AD4">
      <w:pPr>
        <w:jc w:val="both"/>
        <w:rPr>
          <w:lang w:val="ru-RU"/>
        </w:rPr>
      </w:pPr>
      <w:r w:rsidRPr="00EA6707">
        <w:rPr>
          <w:lang w:val="sr-Cyrl-CS"/>
        </w:rPr>
        <w:lastRenderedPageBreak/>
        <w:t>Утицаји од ветра</w:t>
      </w:r>
      <w:r>
        <w:rPr>
          <w:lang w:val="sr-Cyrl-CS"/>
        </w:rPr>
        <w:t xml:space="preserve"> на конструкцију су занемарљиво мали</w:t>
      </w:r>
      <w:r w:rsidRPr="00EA6707">
        <w:rPr>
          <w:lang w:val="sr-Cyrl-CS"/>
        </w:rPr>
        <w:t xml:space="preserve"> у односу на утицаје од сеизмике. </w:t>
      </w:r>
    </w:p>
    <w:p w:rsidR="008D3AD4" w:rsidRPr="00294033" w:rsidRDefault="008D3AD4" w:rsidP="008D3AD4">
      <w:pPr>
        <w:jc w:val="both"/>
        <w:rPr>
          <w:lang w:val="ru-RU"/>
        </w:rPr>
      </w:pPr>
    </w:p>
    <w:p w:rsidR="008D3AD4" w:rsidRDefault="008D3AD4" w:rsidP="008D3AD4">
      <w:pPr>
        <w:jc w:val="both"/>
        <w:rPr>
          <w:rFonts w:eastAsia="ArialMT"/>
          <w:b/>
          <w:color w:val="000000"/>
          <w:lang w:eastAsia="sr-Latn-RS"/>
        </w:rPr>
      </w:pPr>
    </w:p>
    <w:p w:rsidR="008D3AD4" w:rsidRDefault="008D3AD4" w:rsidP="008D3AD4">
      <w:pPr>
        <w:jc w:val="both"/>
        <w:rPr>
          <w:rFonts w:eastAsia="ArialMT"/>
          <w:b/>
          <w:color w:val="000000"/>
          <w:lang w:val="sr-Cyrl-CS" w:eastAsia="sr-Latn-RS"/>
        </w:rPr>
      </w:pPr>
      <w:r>
        <w:rPr>
          <w:rFonts w:eastAsia="ArialMT"/>
          <w:b/>
          <w:color w:val="000000"/>
          <w:lang w:val="sr-Cyrl-CS" w:eastAsia="sr-Latn-RS"/>
        </w:rPr>
        <w:t>2.4 Оптерећење од земљотреса</w:t>
      </w:r>
    </w:p>
    <w:p w:rsidR="008D3AD4" w:rsidRDefault="008D3AD4" w:rsidP="008D3AD4">
      <w:pPr>
        <w:jc w:val="both"/>
        <w:rPr>
          <w:rFonts w:eastAsia="ArialMT"/>
          <w:color w:val="000000"/>
          <w:lang w:val="sr-Cyrl-CS" w:eastAsia="sr-Latn-RS"/>
        </w:rPr>
      </w:pPr>
    </w:p>
    <w:p w:rsidR="008D3AD4" w:rsidRPr="004C662A" w:rsidRDefault="008D3AD4" w:rsidP="008D3AD4">
      <w:pPr>
        <w:ind w:right="-6"/>
        <w:jc w:val="both"/>
        <w:rPr>
          <w:lang w:val="sr-Cyrl-CS"/>
        </w:rPr>
      </w:pPr>
      <w:r w:rsidRPr="004C662A">
        <w:rPr>
          <w:lang w:val="sr-Cyrl-CS"/>
        </w:rPr>
        <w:t xml:space="preserve">Статичка и динамичка анализа конструкције урађена је у програмском пакету Tower </w:t>
      </w:r>
      <w:r>
        <w:rPr>
          <w:lang w:val="sr-Cyrl-CS"/>
        </w:rPr>
        <w:t>7</w:t>
      </w:r>
      <w:r w:rsidRPr="004C662A">
        <w:rPr>
          <w:lang w:val="sr-Cyrl-CS"/>
        </w:rPr>
        <w:t xml:space="preserve"> (Radimpex, Beograd). Статички прорачун је урађен признатим поступцима статике конструкција, у овом случају методом коначних елемената. Таванице су рачунате у раванском статичком систему. Греде, стубови и зидови у просторном статичком систему. </w:t>
      </w:r>
    </w:p>
    <w:p w:rsidR="008D3AD4" w:rsidRPr="004C662A" w:rsidRDefault="008D3AD4" w:rsidP="008D3AD4">
      <w:pPr>
        <w:ind w:right="-6"/>
        <w:jc w:val="both"/>
        <w:rPr>
          <w:lang w:val="sr-Cyrl-CS"/>
        </w:rPr>
      </w:pPr>
      <w:r w:rsidRPr="004C662A">
        <w:rPr>
          <w:lang w:val="sr-Cyrl-CS"/>
        </w:rPr>
        <w:t xml:space="preserve">Оптерећења су усвојена према спроведеној анализи, прописима и нормама. Прорачун на сеизмичка дејства урађен је према Правилнику о техничким нормативима за изградњу објеката високоградње у сеизмичким подручјима (Сл СФРЈ бр. 31/81, 49/82, 29/83, 21/88 и 52/90). </w:t>
      </w:r>
    </w:p>
    <w:p w:rsidR="008D3AD4" w:rsidRDefault="008D3AD4" w:rsidP="008D3AD4">
      <w:pPr>
        <w:ind w:right="-6"/>
        <w:jc w:val="both"/>
        <w:rPr>
          <w:lang w:val="sr-Cyrl-CS"/>
        </w:rPr>
      </w:pPr>
      <w:r w:rsidRPr="004C662A">
        <w:rPr>
          <w:lang w:val="sr-Cyrl-CS"/>
        </w:rPr>
        <w:t>Сеизмички прорачун је урађен методом еквивалентног статичког оптерећења, одређивање хоризонталних сила према члану 21. Правилника урађено</w:t>
      </w:r>
      <w:r w:rsidRPr="009C25E9">
        <w:rPr>
          <w:lang w:val="sr-Cyrl-CS"/>
        </w:rPr>
        <w:t xml:space="preserve"> </w:t>
      </w:r>
      <w:r w:rsidRPr="004C662A">
        <w:rPr>
          <w:lang w:val="sr-Cyrl-CS"/>
        </w:rPr>
        <w:t>је модулом програмског пакета Тоwе</w:t>
      </w:r>
      <w:r>
        <w:t>r</w:t>
      </w:r>
      <w:r w:rsidRPr="004C662A">
        <w:rPr>
          <w:lang w:val="sr-Cyrl-CS"/>
        </w:rPr>
        <w:t xml:space="preserve"> </w:t>
      </w:r>
      <w:r>
        <w:rPr>
          <w:lang w:val="sr-Cyrl-CS"/>
        </w:rPr>
        <w:t>7</w:t>
      </w:r>
      <w:r w:rsidRPr="004C662A">
        <w:rPr>
          <w:lang w:val="sr-Cyrl-CS"/>
        </w:rPr>
        <w:t xml:space="preserve">. </w:t>
      </w:r>
    </w:p>
    <w:p w:rsidR="008D3AD4" w:rsidRPr="004C662A" w:rsidRDefault="008D3AD4" w:rsidP="008D3AD4">
      <w:pPr>
        <w:ind w:right="-6"/>
        <w:jc w:val="both"/>
        <w:rPr>
          <w:lang w:val="sr-Cyrl-CS"/>
        </w:rPr>
      </w:pPr>
    </w:p>
    <w:p w:rsidR="008D3AD4" w:rsidRPr="004C662A" w:rsidRDefault="008D3AD4" w:rsidP="008D3AD4">
      <w:pPr>
        <w:pStyle w:val="Default"/>
        <w:jc w:val="both"/>
        <w:rPr>
          <w:i/>
          <w:u w:val="single"/>
        </w:rPr>
      </w:pPr>
      <w:r w:rsidRPr="004C662A">
        <w:rPr>
          <w:i/>
          <w:u w:val="single"/>
        </w:rPr>
        <w:t xml:space="preserve">Параметри узети </w:t>
      </w:r>
      <w:r>
        <w:rPr>
          <w:i/>
          <w:u w:val="single"/>
          <w:lang w:val="sr-Cyrl-RS"/>
        </w:rPr>
        <w:t>у</w:t>
      </w:r>
      <w:r w:rsidRPr="004C662A">
        <w:rPr>
          <w:i/>
          <w:u w:val="single"/>
        </w:rPr>
        <w:t xml:space="preserve"> прорачун</w:t>
      </w:r>
      <w:r>
        <w:rPr>
          <w:i/>
          <w:u w:val="single"/>
          <w:lang w:val="sr-Cyrl-RS"/>
        </w:rPr>
        <w:t>у</w:t>
      </w:r>
      <w:r w:rsidRPr="004C662A">
        <w:rPr>
          <w:i/>
          <w:u w:val="single"/>
        </w:rPr>
        <w:t xml:space="preserve">: </w:t>
      </w:r>
    </w:p>
    <w:p w:rsidR="008D3AD4" w:rsidRPr="004C662A" w:rsidRDefault="008D3AD4" w:rsidP="008D3AD4">
      <w:pPr>
        <w:pStyle w:val="Default"/>
        <w:jc w:val="both"/>
      </w:pPr>
      <w:r w:rsidRPr="004C662A">
        <w:t xml:space="preserve">(1) </w:t>
      </w:r>
      <w:r w:rsidRPr="00161B53">
        <w:rPr>
          <w:lang w:val="sr-Cyrl-CS"/>
        </w:rPr>
        <w:t xml:space="preserve">Према сеизмичкој карти за повратни период од 500 год. </w:t>
      </w:r>
      <w:r>
        <w:rPr>
          <w:lang w:val="sr-Cyrl-CS"/>
        </w:rPr>
        <w:t>Ниш</w:t>
      </w:r>
      <w:r w:rsidRPr="00161B53">
        <w:rPr>
          <w:lang w:val="sr-Cyrl-CS"/>
        </w:rPr>
        <w:t xml:space="preserve"> се налази у </w:t>
      </w:r>
      <w:r>
        <w:t>IX</w:t>
      </w:r>
      <w:r w:rsidRPr="006C66F5">
        <w:rPr>
          <w:lang w:val="sr-Cyrl-CS"/>
        </w:rPr>
        <w:t xml:space="preserve"> </w:t>
      </w:r>
      <w:r w:rsidRPr="00161B53">
        <w:rPr>
          <w:lang w:val="sr-Cyrl-CS"/>
        </w:rPr>
        <w:t>сеизмичкој зони са коефицијентом сеизмичности к</w:t>
      </w:r>
      <w:r w:rsidRPr="00161B53">
        <w:rPr>
          <w:vertAlign w:val="subscript"/>
          <w:lang w:val="sr-Latn-CS"/>
        </w:rPr>
        <w:t>s</w:t>
      </w:r>
      <w:r w:rsidRPr="00161B53">
        <w:rPr>
          <w:lang w:val="sr-Latn-CS"/>
        </w:rPr>
        <w:t>= 0.05</w:t>
      </w:r>
      <w:r w:rsidRPr="00161B53">
        <w:rPr>
          <w:lang w:val="sr-Cyrl-CS"/>
        </w:rPr>
        <w:t>.</w:t>
      </w:r>
      <w:r>
        <w:rPr>
          <w:lang w:val="sr-Cyrl-CS"/>
        </w:rPr>
        <w:t xml:space="preserve"> </w:t>
      </w:r>
    </w:p>
    <w:p w:rsidR="008D3AD4" w:rsidRPr="004C662A" w:rsidRDefault="008D3AD4" w:rsidP="008D3AD4">
      <w:pPr>
        <w:pStyle w:val="Default"/>
        <w:jc w:val="both"/>
      </w:pPr>
      <w:r w:rsidRPr="004C662A">
        <w:t xml:space="preserve">(2) коефицијент динамичности према геотехничком елаборату, категорија терена II, Кd према Правилнику члан 25 </w:t>
      </w:r>
    </w:p>
    <w:p w:rsidR="008D3AD4" w:rsidRPr="00FC27DE" w:rsidRDefault="008D3AD4" w:rsidP="008D3AD4">
      <w:pPr>
        <w:pStyle w:val="Default"/>
        <w:jc w:val="both"/>
        <w:rPr>
          <w:lang w:val="sr-Cyrl-RS"/>
        </w:rPr>
      </w:pPr>
      <w:r w:rsidRPr="004C662A">
        <w:t>(3) коефицијент категорије објекта, Правилник члан 4 (</w:t>
      </w:r>
      <w:r w:rsidRPr="00721584">
        <w:rPr>
          <w:b/>
          <w:lang w:val="sr-Cyrl-RS"/>
        </w:rPr>
        <w:t>Стамбене зграде</w:t>
      </w:r>
      <w:r>
        <w:rPr>
          <w:lang w:val="sr-Cyrl-RS"/>
        </w:rPr>
        <w:t>, хотели, ресторани</w:t>
      </w:r>
      <w:r w:rsidRPr="004C662A">
        <w:t xml:space="preserve">...) </w:t>
      </w:r>
      <w:r>
        <w:rPr>
          <w:lang w:val="sr-Cyrl-RS"/>
        </w:rPr>
        <w:t>:</w:t>
      </w:r>
    </w:p>
    <w:p w:rsidR="008D3AD4" w:rsidRPr="004C662A" w:rsidRDefault="008D3AD4" w:rsidP="008D3AD4">
      <w:pPr>
        <w:pStyle w:val="Default"/>
        <w:jc w:val="both"/>
      </w:pPr>
      <w:r w:rsidRPr="004C662A">
        <w:t>Ko = 1.</w:t>
      </w:r>
      <w:r>
        <w:rPr>
          <w:lang w:val="sr-Cyrl-RS"/>
        </w:rPr>
        <w:t>0</w:t>
      </w:r>
      <w:r w:rsidRPr="004C662A">
        <w:t xml:space="preserve"> </w:t>
      </w:r>
    </w:p>
    <w:p w:rsidR="008D3AD4" w:rsidRPr="00FC27DE" w:rsidRDefault="008D3AD4" w:rsidP="008D3AD4">
      <w:pPr>
        <w:pStyle w:val="Default"/>
        <w:jc w:val="both"/>
        <w:rPr>
          <w:lang w:val="sr-Cyrl-RS"/>
        </w:rPr>
      </w:pPr>
      <w:r w:rsidRPr="004C662A">
        <w:t xml:space="preserve">(4) коефицијент дуктилитета и пригушења, Правилник члан 27 (све савремене конструкције од армираног бетона) </w:t>
      </w:r>
      <w:r>
        <w:rPr>
          <w:lang w:val="sr-Cyrl-RS"/>
        </w:rPr>
        <w:t>:</w:t>
      </w:r>
    </w:p>
    <w:p w:rsidR="008D3AD4" w:rsidRPr="004C662A" w:rsidRDefault="008D3AD4" w:rsidP="008D3AD4">
      <w:pPr>
        <w:jc w:val="both"/>
        <w:rPr>
          <w:lang w:val="sr-Cyrl-RS"/>
        </w:rPr>
      </w:pPr>
      <w:r w:rsidRPr="004C662A">
        <w:t>Kp = 1.0</w:t>
      </w:r>
    </w:p>
    <w:p w:rsidR="008D3AD4" w:rsidRPr="004C662A" w:rsidRDefault="008D3AD4" w:rsidP="008D3AD4">
      <w:pPr>
        <w:jc w:val="both"/>
        <w:rPr>
          <w:lang w:val="sr-Cyrl-RS"/>
        </w:rPr>
      </w:pPr>
    </w:p>
    <w:p w:rsidR="008D3AD4" w:rsidRDefault="008D3AD4" w:rsidP="008D3AD4">
      <w:pPr>
        <w:jc w:val="both"/>
        <w:rPr>
          <w:lang w:val="sr-Cyrl-CS"/>
        </w:rPr>
      </w:pPr>
      <w:r w:rsidRPr="004C662A">
        <w:rPr>
          <w:lang w:val="sr-Cyrl-RS"/>
        </w:rPr>
        <w:t xml:space="preserve">Максимална хоризонтална померања објекта су мања од допуштених правилником </w:t>
      </w:r>
      <w:r w:rsidRPr="004C662A">
        <w:rPr>
          <w:lang w:val="sr-Latn-CS"/>
        </w:rPr>
        <w:t>H/600</w:t>
      </w:r>
      <w:r w:rsidRPr="004C662A">
        <w:rPr>
          <w:lang w:val="sr-Cyrl-RS"/>
        </w:rPr>
        <w:t xml:space="preserve"> за еластично понашање конструкције. </w:t>
      </w:r>
    </w:p>
    <w:p w:rsidR="008D3AD4" w:rsidRDefault="008D3AD4" w:rsidP="008D3AD4">
      <w:pPr>
        <w:ind w:right="-6"/>
        <w:jc w:val="both"/>
        <w:rPr>
          <w:lang w:val="sr-Cyrl-CS"/>
        </w:rPr>
      </w:pPr>
    </w:p>
    <w:p w:rsidR="008D3AD4" w:rsidRPr="00510AC2" w:rsidRDefault="008D3AD4" w:rsidP="008D3AD4">
      <w:pPr>
        <w:jc w:val="both"/>
        <w:rPr>
          <w:rFonts w:eastAsia="ArialMT"/>
          <w:b/>
          <w:color w:val="000000"/>
          <w:lang w:val="sr-Cyrl-CS" w:eastAsia="sr-Latn-RS"/>
        </w:rPr>
      </w:pPr>
      <w:r>
        <w:rPr>
          <w:rFonts w:eastAsia="ArialMT"/>
          <w:b/>
          <w:color w:val="000000"/>
          <w:lang w:val="sr-Cyrl-CS" w:eastAsia="sr-Latn-RS"/>
        </w:rPr>
        <w:t>3. ОПИС КОНСТРУКТИВНОГ СИСТЕМА</w:t>
      </w:r>
    </w:p>
    <w:p w:rsidR="008D3AD4" w:rsidRPr="006338E1" w:rsidRDefault="008D3AD4" w:rsidP="008D3AD4">
      <w:pPr>
        <w:ind w:right="-6"/>
        <w:jc w:val="both"/>
      </w:pPr>
    </w:p>
    <w:p w:rsidR="008D3AD4" w:rsidRDefault="008D3AD4" w:rsidP="008D3AD4">
      <w:pPr>
        <w:ind w:right="-6"/>
        <w:jc w:val="both"/>
        <w:rPr>
          <w:lang w:val="sr-Cyrl-RS" w:eastAsia="en-US"/>
        </w:rPr>
      </w:pPr>
      <w:r>
        <w:rPr>
          <w:lang w:val="sr-Cyrl-RS" w:eastAsia="en-US"/>
        </w:rPr>
        <w:t>Конструктивни систем је мешовит и састоји се од аб стубова распоређених у растерима и аб платана. Платна обезбеђују бочну стабилност објекта у оба правца.</w:t>
      </w:r>
    </w:p>
    <w:p w:rsidR="008D3AD4" w:rsidRDefault="008D3AD4" w:rsidP="008D3AD4">
      <w:pPr>
        <w:ind w:right="-6"/>
        <w:jc w:val="both"/>
        <w:rPr>
          <w:lang w:val="sr-Cyrl-RS" w:eastAsia="en-US"/>
        </w:rPr>
      </w:pPr>
    </w:p>
    <w:p w:rsidR="008D3AD4" w:rsidRDefault="008D3AD4" w:rsidP="008D3AD4">
      <w:pPr>
        <w:ind w:right="-6"/>
        <w:jc w:val="both"/>
      </w:pPr>
      <w:r>
        <w:rPr>
          <w:lang w:val="sr-Cyrl-CS"/>
        </w:rPr>
        <w:t xml:space="preserve">Међуспратне конструкције су пуне аб плоче дебљине 18 цм. Плоче преносе оптерећења на аб платна и аб греде </w:t>
      </w:r>
      <w:r w:rsidRPr="006701A5">
        <w:t xml:space="preserve"> </w:t>
      </w:r>
      <w:r>
        <w:rPr>
          <w:lang w:val="sr-Cyrl-CS"/>
        </w:rPr>
        <w:t>димензија 20</w:t>
      </w:r>
      <w:r w:rsidRPr="006B2595">
        <w:t xml:space="preserve"> </w:t>
      </w:r>
      <w:r w:rsidRPr="008C2D0A">
        <w:t>x</w:t>
      </w:r>
      <w:r>
        <w:rPr>
          <w:lang w:val="sr-Cyrl-CS"/>
        </w:rPr>
        <w:t>40, 20</w:t>
      </w:r>
      <w:r w:rsidRPr="008C2D0A">
        <w:t>x</w:t>
      </w:r>
      <w:r>
        <w:rPr>
          <w:lang w:val="sr-Cyrl-CS"/>
        </w:rPr>
        <w:t>45, 25</w:t>
      </w:r>
      <w:r w:rsidRPr="008C2D0A">
        <w:t>x</w:t>
      </w:r>
      <w:r>
        <w:rPr>
          <w:lang w:val="sr-Cyrl-CS"/>
        </w:rPr>
        <w:t>45</w:t>
      </w:r>
      <w:r>
        <w:t xml:space="preserve"> </w:t>
      </w:r>
      <w:r>
        <w:rPr>
          <w:lang w:val="sr-Cyrl-RS"/>
        </w:rPr>
        <w:t>и</w:t>
      </w:r>
      <w:r>
        <w:rPr>
          <w:lang w:val="sr-Cyrl-CS"/>
        </w:rPr>
        <w:t xml:space="preserve"> 25</w:t>
      </w:r>
      <w:r>
        <w:t>x</w:t>
      </w:r>
      <w:r>
        <w:rPr>
          <w:lang w:val="sr-Cyrl-RS"/>
        </w:rPr>
        <w:t>55</w:t>
      </w:r>
      <w:r>
        <w:rPr>
          <w:lang w:val="sr-Cyrl-CS"/>
        </w:rPr>
        <w:t xml:space="preserve"> цм ослоњене на  стубове и аб зидове. Плоче су пројектоване тако да прихвате сва вертикална оптерећења којим</w:t>
      </w:r>
      <w:r>
        <w:t>a</w:t>
      </w:r>
      <w:r>
        <w:rPr>
          <w:lang w:val="sr-Cyrl-CS"/>
        </w:rPr>
        <w:t xml:space="preserve"> су изложене и да учествују у заједничком раду са вертикалним носећим елементима за разне случајеве хоризонталних оптерећења. </w:t>
      </w:r>
    </w:p>
    <w:p w:rsidR="008D3AD4" w:rsidRPr="00727ABA" w:rsidRDefault="008D3AD4" w:rsidP="008D3AD4">
      <w:pPr>
        <w:tabs>
          <w:tab w:val="left" w:pos="0"/>
        </w:tabs>
        <w:jc w:val="both"/>
        <w:rPr>
          <w:rFonts w:eastAsia="ArialMT"/>
          <w:color w:val="000000"/>
          <w:lang w:val="sr-Cyrl-CS" w:eastAsia="sr-Latn-RS"/>
        </w:rPr>
      </w:pPr>
      <w:r>
        <w:rPr>
          <w:rFonts w:eastAsia="ArialMT"/>
          <w:color w:val="000000"/>
          <w:lang w:val="sr-Cyrl-CS" w:eastAsia="sr-Latn-RS"/>
        </w:rPr>
        <w:t>Прорачун међуспратних конструкицја је извршен за утицај гравитационог оптерећења. Интезитети оптерећења су одређени у анализи оптерећења. Додатна оптерећења међуспратних конструкција услед тежина подова, плафона и сталне опреме, као и повремена оптерећења нанета су као површинска, док су оптерећења од преградних и фасадних зидова нанета као линијска.</w:t>
      </w:r>
    </w:p>
    <w:p w:rsidR="008D3AD4" w:rsidRDefault="008D3AD4" w:rsidP="008D3AD4">
      <w:pPr>
        <w:ind w:right="-6"/>
        <w:jc w:val="both"/>
        <w:rPr>
          <w:lang w:val="sr-Cyrl-CS"/>
        </w:rPr>
      </w:pPr>
      <w:r>
        <w:rPr>
          <w:lang w:val="sr-Cyrl-CS"/>
        </w:rPr>
        <w:t>Димензије стубова су 20</w:t>
      </w:r>
      <w:r w:rsidRPr="008C2D0A">
        <w:t>x</w:t>
      </w:r>
      <w:r>
        <w:rPr>
          <w:lang w:val="sr-Cyrl-CS"/>
        </w:rPr>
        <w:t xml:space="preserve">50, 20/70, 25/70 и 25/90 цм. Дебљине зидова су д=20, 25 и 16 цм. </w:t>
      </w:r>
    </w:p>
    <w:p w:rsidR="008D3AD4" w:rsidRPr="00C8699D" w:rsidRDefault="008D3AD4" w:rsidP="008D3AD4">
      <w:pPr>
        <w:ind w:right="-6"/>
        <w:jc w:val="both"/>
        <w:rPr>
          <w:lang w:val="sr-Cyrl-CS"/>
        </w:rPr>
      </w:pPr>
      <w:r>
        <w:rPr>
          <w:lang w:val="sr-Cyrl-CS"/>
        </w:rPr>
        <w:lastRenderedPageBreak/>
        <w:t xml:space="preserve">Плоча тавана је армирано бетонска, а кровна конструкција је дрвена. Кровни покривач </w:t>
      </w:r>
      <w:r w:rsidRPr="00C8699D">
        <w:rPr>
          <w:lang w:val="sr-Cyrl-CS"/>
        </w:rPr>
        <w:t>је пластифициран поцинковани челични лим</w:t>
      </w:r>
      <w:r>
        <w:rPr>
          <w:lang w:val="sr-Cyrl-CS"/>
        </w:rPr>
        <w:t>, дебљине 0.7 мм</w:t>
      </w:r>
      <w:r w:rsidRPr="00C8699D">
        <w:rPr>
          <w:lang w:val="sr-Cyrl-CS"/>
        </w:rPr>
        <w:t>.</w:t>
      </w:r>
    </w:p>
    <w:p w:rsidR="008D3AD4" w:rsidRDefault="008D3AD4" w:rsidP="008D3AD4">
      <w:pPr>
        <w:ind w:right="-6"/>
        <w:jc w:val="both"/>
        <w:rPr>
          <w:color w:val="FF0000"/>
        </w:rPr>
      </w:pPr>
    </w:p>
    <w:p w:rsidR="008D3AD4" w:rsidRDefault="008D3AD4" w:rsidP="008D3AD4">
      <w:pPr>
        <w:ind w:right="-6"/>
        <w:jc w:val="both"/>
        <w:rPr>
          <w:color w:val="FF0000"/>
        </w:rPr>
      </w:pPr>
    </w:p>
    <w:p w:rsidR="008D3AD4" w:rsidRPr="002E554E" w:rsidRDefault="008D3AD4" w:rsidP="008D3AD4">
      <w:pPr>
        <w:ind w:right="-6"/>
        <w:jc w:val="both"/>
        <w:rPr>
          <w:color w:val="FF0000"/>
        </w:rPr>
      </w:pPr>
    </w:p>
    <w:p w:rsidR="008D3AD4" w:rsidRPr="00AE7A42" w:rsidRDefault="008D3AD4" w:rsidP="008D3AD4">
      <w:pPr>
        <w:tabs>
          <w:tab w:val="left" w:pos="0"/>
        </w:tabs>
        <w:jc w:val="both"/>
        <w:rPr>
          <w:rFonts w:eastAsia="ArialMT"/>
          <w:b/>
          <w:lang w:val="sr-Cyrl-CS" w:eastAsia="sr-Latn-RS"/>
        </w:rPr>
      </w:pPr>
      <w:r w:rsidRPr="00AE7A42">
        <w:rPr>
          <w:rFonts w:eastAsia="ArialMT"/>
          <w:b/>
          <w:lang w:val="sr-Cyrl-CS" w:eastAsia="sr-Latn-RS"/>
        </w:rPr>
        <w:t>4. ТЕМЕЉНА КОНСТРУКЦИЈА</w:t>
      </w:r>
    </w:p>
    <w:p w:rsidR="008D3AD4" w:rsidRPr="00FD6414" w:rsidRDefault="008D3AD4" w:rsidP="008D3AD4">
      <w:pPr>
        <w:ind w:right="-6"/>
        <w:jc w:val="both"/>
      </w:pPr>
    </w:p>
    <w:p w:rsidR="008D3AD4" w:rsidRDefault="008D3AD4" w:rsidP="008D3AD4">
      <w:pPr>
        <w:jc w:val="both"/>
        <w:rPr>
          <w:lang w:val="sr-Cyrl-CS"/>
        </w:rPr>
      </w:pPr>
      <w:r>
        <w:t>Објек</w:t>
      </w:r>
      <w:r>
        <w:rPr>
          <w:lang w:val="sr-Cyrl-RS"/>
        </w:rPr>
        <w:t>а</w:t>
      </w:r>
      <w:r>
        <w:t>т</w:t>
      </w:r>
      <w:r>
        <w:rPr>
          <w:lang w:val="sr-Cyrl-RS"/>
        </w:rPr>
        <w:t>и су</w:t>
      </w:r>
      <w:r>
        <w:t xml:space="preserve"> фундиран</w:t>
      </w:r>
      <w:r>
        <w:rPr>
          <w:lang w:val="sr-Cyrl-RS"/>
        </w:rPr>
        <w:t>и</w:t>
      </w:r>
      <w:r>
        <w:t xml:space="preserve"> плитко, на т</w:t>
      </w:r>
      <w:r>
        <w:rPr>
          <w:lang w:val="sr-Cyrl-RS"/>
        </w:rPr>
        <w:t>емељним тракама,  д=40 цм. Начин фундирања и д</w:t>
      </w:r>
      <w:r>
        <w:rPr>
          <w:lang w:val="sr-Cyrl-CS"/>
        </w:rPr>
        <w:t>имензије темеља усвојени</w:t>
      </w:r>
      <w:r w:rsidRPr="00733C61">
        <w:rPr>
          <w:lang w:val="sr-Cyrl-CS"/>
        </w:rPr>
        <w:t xml:space="preserve"> </w:t>
      </w:r>
      <w:r>
        <w:rPr>
          <w:lang w:val="sr-Cyrl-CS"/>
        </w:rPr>
        <w:t>су</w:t>
      </w:r>
      <w:r w:rsidRPr="00621D8F">
        <w:rPr>
          <w:lang w:val="sr-Cyrl-CS"/>
        </w:rPr>
        <w:t xml:space="preserve"> према </w:t>
      </w:r>
      <w:r>
        <w:rPr>
          <w:lang w:val="sr-Cyrl-CS"/>
        </w:rPr>
        <w:t>препорукама</w:t>
      </w:r>
      <w:r w:rsidRPr="00621D8F">
        <w:rPr>
          <w:lang w:val="sr-Cyrl-CS"/>
        </w:rPr>
        <w:t xml:space="preserve"> датим у гео</w:t>
      </w:r>
      <w:r>
        <w:rPr>
          <w:lang w:val="sr-Cyrl-CS"/>
        </w:rPr>
        <w:t>техничком</w:t>
      </w:r>
      <w:r w:rsidRPr="00621D8F">
        <w:rPr>
          <w:lang w:val="sr-Cyrl-CS"/>
        </w:rPr>
        <w:t xml:space="preserve"> елаборату</w:t>
      </w:r>
      <w:r>
        <w:rPr>
          <w:lang w:val="sr-Cyrl-CS"/>
        </w:rPr>
        <w:t xml:space="preserve">. </w:t>
      </w:r>
      <w:r>
        <w:rPr>
          <w:i/>
          <w:lang w:val="sr-Cyrl-CS"/>
        </w:rPr>
        <w:t>Елаборат о геотехничким условима изградње</w:t>
      </w:r>
      <w:r w:rsidRPr="008F0FA0">
        <w:rPr>
          <w:lang w:val="sr-Cyrl-CS"/>
        </w:rPr>
        <w:t xml:space="preserve"> урадио</w:t>
      </w:r>
      <w:r>
        <w:rPr>
          <w:lang w:val="sr-Cyrl-CS"/>
        </w:rPr>
        <w:t xml:space="preserve"> је</w:t>
      </w:r>
      <w:r w:rsidRPr="008F0FA0">
        <w:rPr>
          <w:lang w:val="sr-Cyrl-CS"/>
        </w:rPr>
        <w:t xml:space="preserve"> СИ ЦИП.</w:t>
      </w:r>
    </w:p>
    <w:p w:rsidR="008D3AD4" w:rsidRDefault="008D3AD4" w:rsidP="008D3AD4">
      <w:pPr>
        <w:jc w:val="both"/>
        <w:rPr>
          <w:lang w:val="sr-Cyrl-CS"/>
        </w:rPr>
      </w:pPr>
      <w:r w:rsidRPr="00510AC2">
        <w:rPr>
          <w:lang w:val="sr-Cyrl-RS"/>
        </w:rPr>
        <w:t xml:space="preserve">Дубина фундирања износи око </w:t>
      </w:r>
      <w:r>
        <w:rPr>
          <w:lang w:val="sr-Cyrl-RS"/>
        </w:rPr>
        <w:t>1.8</w:t>
      </w:r>
      <w:r w:rsidRPr="00510AC2">
        <w:rPr>
          <w:lang w:val="sr-Cyrl-RS"/>
        </w:rPr>
        <w:t xml:space="preserve"> м.</w:t>
      </w:r>
      <w:r w:rsidRPr="00510AC2">
        <w:rPr>
          <w:lang w:val="sr-Cyrl-CS"/>
        </w:rPr>
        <w:t xml:space="preserve"> Доња ивица темељне плоче је изнад забележеног нивоа подземне воде. Испод темеља урадити слој мршавог бетона </w:t>
      </w:r>
      <w:r>
        <w:rPr>
          <w:lang w:val="sr-Cyrl-CS"/>
        </w:rPr>
        <w:t xml:space="preserve">мин. </w:t>
      </w:r>
      <w:r w:rsidRPr="00510AC2">
        <w:rPr>
          <w:lang w:val="sr-Cyrl-CS"/>
        </w:rPr>
        <w:t xml:space="preserve">дебљине 10цм. </w:t>
      </w:r>
    </w:p>
    <w:p w:rsidR="008D3AD4" w:rsidRDefault="008D3AD4" w:rsidP="008D3AD4">
      <w:pPr>
        <w:jc w:val="both"/>
        <w:rPr>
          <w:lang w:val="sr-Cyrl-RS"/>
        </w:rPr>
      </w:pPr>
    </w:p>
    <w:p w:rsidR="008D3AD4" w:rsidRPr="00C930BF" w:rsidRDefault="008D3AD4" w:rsidP="008D3AD4">
      <w:pPr>
        <w:jc w:val="both"/>
        <w:rPr>
          <w:lang w:val="sr-Cyrl-CS"/>
        </w:rPr>
      </w:pPr>
      <w:r>
        <w:rPr>
          <w:lang w:val="sr-Cyrl-CS"/>
        </w:rPr>
        <w:t>И</w:t>
      </w:r>
      <w:r w:rsidRPr="00C930BF">
        <w:rPr>
          <w:rFonts w:hint="eastAsia"/>
          <w:lang w:val="sr-Cyrl-CS"/>
        </w:rPr>
        <w:t>здвојене</w:t>
      </w:r>
      <w:r w:rsidRPr="00C930BF">
        <w:rPr>
          <w:lang w:val="sr-Cyrl-CS"/>
        </w:rPr>
        <w:t xml:space="preserve"> </w:t>
      </w:r>
      <w:r w:rsidRPr="00C930BF">
        <w:rPr>
          <w:rFonts w:hint="eastAsia"/>
          <w:lang w:val="sr-Cyrl-CS"/>
        </w:rPr>
        <w:t>су</w:t>
      </w:r>
      <w:r w:rsidRPr="00C930BF">
        <w:rPr>
          <w:lang w:val="sr-Cyrl-CS"/>
        </w:rPr>
        <w:t xml:space="preserve"> </w:t>
      </w:r>
      <w:r w:rsidRPr="00C930BF">
        <w:rPr>
          <w:rFonts w:hint="eastAsia"/>
          <w:lang w:val="sr-Cyrl-CS"/>
        </w:rPr>
        <w:t>следеће</w:t>
      </w:r>
      <w:r>
        <w:rPr>
          <w:lang w:val="sr-Cyrl-CS"/>
        </w:rPr>
        <w:t xml:space="preserve"> </w:t>
      </w:r>
      <w:r w:rsidRPr="00C930BF">
        <w:rPr>
          <w:rFonts w:hint="eastAsia"/>
          <w:lang w:val="sr-Cyrl-CS"/>
        </w:rPr>
        <w:t>литолошке</w:t>
      </w:r>
      <w:r w:rsidRPr="00C930BF">
        <w:rPr>
          <w:lang w:val="sr-Cyrl-CS"/>
        </w:rPr>
        <w:t xml:space="preserve"> </w:t>
      </w:r>
      <w:r w:rsidRPr="00C930BF">
        <w:rPr>
          <w:rFonts w:hint="eastAsia"/>
          <w:lang w:val="sr-Cyrl-CS"/>
        </w:rPr>
        <w:t>средине</w:t>
      </w:r>
      <w:r w:rsidRPr="00C930BF">
        <w:rPr>
          <w:lang w:val="sr-Cyrl-CS"/>
        </w:rPr>
        <w:t xml:space="preserve"> </w:t>
      </w:r>
      <w:r w:rsidRPr="00C930BF">
        <w:rPr>
          <w:rFonts w:hint="eastAsia"/>
          <w:lang w:val="sr-Cyrl-CS"/>
        </w:rPr>
        <w:t>и</w:t>
      </w:r>
      <w:r w:rsidRPr="00C930BF">
        <w:rPr>
          <w:lang w:val="sr-Cyrl-CS"/>
        </w:rPr>
        <w:t xml:space="preserve"> </w:t>
      </w:r>
      <w:r w:rsidRPr="00C930BF">
        <w:rPr>
          <w:rFonts w:hint="eastAsia"/>
          <w:lang w:val="sr-Cyrl-CS"/>
        </w:rPr>
        <w:t>комплекси</w:t>
      </w:r>
      <w:r w:rsidRPr="00C930BF">
        <w:rPr>
          <w:lang w:val="sr-Cyrl-CS"/>
        </w:rPr>
        <w:t>:</w:t>
      </w:r>
    </w:p>
    <w:p w:rsidR="008D3AD4" w:rsidRPr="00C930BF" w:rsidRDefault="008D3AD4" w:rsidP="008D3AD4">
      <w:pPr>
        <w:jc w:val="both"/>
        <w:rPr>
          <w:lang w:val="sr-Cyrl-CS"/>
        </w:rPr>
      </w:pPr>
      <w:r w:rsidRPr="00C930BF">
        <w:rPr>
          <w:rFonts w:hint="eastAsia"/>
          <w:lang w:val="sr-Cyrl-CS"/>
        </w:rPr>
        <w:t>а</w:t>
      </w:r>
      <w:r w:rsidRPr="00C930BF">
        <w:rPr>
          <w:lang w:val="sr-Cyrl-CS"/>
        </w:rPr>
        <w:t xml:space="preserve">) </w:t>
      </w:r>
      <w:r w:rsidRPr="00C930BF">
        <w:rPr>
          <w:rFonts w:hint="eastAsia"/>
          <w:lang w:val="sr-Cyrl-CS"/>
        </w:rPr>
        <w:t>насути</w:t>
      </w:r>
      <w:r w:rsidRPr="00C930BF">
        <w:rPr>
          <w:lang w:val="sr-Cyrl-CS"/>
        </w:rPr>
        <w:t xml:space="preserve"> </w:t>
      </w:r>
      <w:r w:rsidRPr="00C930BF">
        <w:rPr>
          <w:rFonts w:hint="eastAsia"/>
          <w:lang w:val="sr-Cyrl-CS"/>
        </w:rPr>
        <w:t>материјал</w:t>
      </w:r>
      <w:r w:rsidRPr="00C930BF">
        <w:rPr>
          <w:lang w:val="sr-Cyrl-CS"/>
        </w:rPr>
        <w:t xml:space="preserve"> (Qn)</w:t>
      </w:r>
    </w:p>
    <w:p w:rsidR="008D3AD4" w:rsidRPr="00C930BF" w:rsidRDefault="008D3AD4" w:rsidP="008D3AD4">
      <w:pPr>
        <w:jc w:val="both"/>
        <w:rPr>
          <w:lang w:val="sr-Cyrl-CS"/>
        </w:rPr>
      </w:pPr>
      <w:r w:rsidRPr="00C930BF">
        <w:rPr>
          <w:rFonts w:hint="eastAsia"/>
          <w:lang w:val="sr-Cyrl-CS"/>
        </w:rPr>
        <w:t>б</w:t>
      </w:r>
      <w:r w:rsidRPr="00C930BF">
        <w:rPr>
          <w:lang w:val="sr-Cyrl-CS"/>
        </w:rPr>
        <w:t xml:space="preserve">) </w:t>
      </w:r>
      <w:r w:rsidRPr="00C930BF">
        <w:rPr>
          <w:rFonts w:hint="eastAsia"/>
          <w:lang w:val="sr-Cyrl-CS"/>
        </w:rPr>
        <w:t>алувијално</w:t>
      </w:r>
      <w:r w:rsidRPr="00C930BF">
        <w:rPr>
          <w:lang w:val="sr-Cyrl-CS"/>
        </w:rPr>
        <w:t xml:space="preserve"> </w:t>
      </w:r>
      <w:r w:rsidRPr="00C930BF">
        <w:rPr>
          <w:rFonts w:hint="eastAsia"/>
          <w:lang w:val="sr-Cyrl-CS"/>
        </w:rPr>
        <w:t>терасни</w:t>
      </w:r>
      <w:r w:rsidRPr="00C930BF">
        <w:rPr>
          <w:lang w:val="sr-Cyrl-CS"/>
        </w:rPr>
        <w:t xml:space="preserve"> </w:t>
      </w:r>
      <w:r w:rsidRPr="00C930BF">
        <w:rPr>
          <w:rFonts w:hint="eastAsia"/>
          <w:lang w:val="sr-Cyrl-CS"/>
        </w:rPr>
        <w:t>седименти</w:t>
      </w:r>
      <w:r w:rsidRPr="00C930BF">
        <w:rPr>
          <w:lang w:val="sr-Cyrl-CS"/>
        </w:rPr>
        <w:t xml:space="preserve"> (Qt1)</w:t>
      </w:r>
    </w:p>
    <w:p w:rsidR="008D3AD4" w:rsidRPr="00C930BF" w:rsidRDefault="008D3AD4" w:rsidP="008D3AD4">
      <w:pPr>
        <w:jc w:val="both"/>
        <w:rPr>
          <w:lang w:val="sr-Cyrl-CS"/>
        </w:rPr>
      </w:pPr>
      <w:r w:rsidRPr="00C930BF">
        <w:rPr>
          <w:rFonts w:hint="eastAsia"/>
          <w:lang w:val="sr-Cyrl-CS"/>
        </w:rPr>
        <w:t>в</w:t>
      </w:r>
      <w:r w:rsidRPr="00C930BF">
        <w:rPr>
          <w:lang w:val="sr-Cyrl-CS"/>
        </w:rPr>
        <w:t xml:space="preserve">) </w:t>
      </w:r>
      <w:r w:rsidRPr="00C930BF">
        <w:rPr>
          <w:rFonts w:hint="eastAsia"/>
          <w:lang w:val="sr-Cyrl-CS"/>
        </w:rPr>
        <w:t>неогени</w:t>
      </w:r>
      <w:r w:rsidRPr="00C930BF">
        <w:rPr>
          <w:lang w:val="sr-Cyrl-CS"/>
        </w:rPr>
        <w:t xml:space="preserve"> </w:t>
      </w:r>
      <w:r w:rsidRPr="00C930BF">
        <w:rPr>
          <w:rFonts w:hint="eastAsia"/>
          <w:lang w:val="sr-Cyrl-CS"/>
        </w:rPr>
        <w:t>лапоровито</w:t>
      </w:r>
      <w:r w:rsidRPr="00C930BF">
        <w:rPr>
          <w:lang w:val="sr-Cyrl-CS"/>
        </w:rPr>
        <w:t>-</w:t>
      </w:r>
      <w:r w:rsidRPr="00C930BF">
        <w:rPr>
          <w:rFonts w:hint="eastAsia"/>
          <w:lang w:val="sr-Cyrl-CS"/>
        </w:rPr>
        <w:t>песковити</w:t>
      </w:r>
      <w:r w:rsidRPr="00C930BF">
        <w:rPr>
          <w:lang w:val="sr-Cyrl-CS"/>
        </w:rPr>
        <w:t xml:space="preserve"> </w:t>
      </w:r>
      <w:r w:rsidRPr="00C930BF">
        <w:rPr>
          <w:rFonts w:hint="eastAsia"/>
          <w:lang w:val="sr-Cyrl-CS"/>
        </w:rPr>
        <w:t>комплекс</w:t>
      </w:r>
      <w:r w:rsidRPr="00C930BF">
        <w:rPr>
          <w:lang w:val="sr-Cyrl-CS"/>
        </w:rPr>
        <w:t xml:space="preserve"> (M3</w:t>
      </w:r>
      <w:r w:rsidRPr="00C930BF">
        <w:rPr>
          <w:vertAlign w:val="superscript"/>
          <w:lang w:val="sr-Cyrl-CS"/>
        </w:rPr>
        <w:t>L,P</w:t>
      </w:r>
      <w:r w:rsidRPr="00C930BF">
        <w:rPr>
          <w:lang w:val="sr-Cyrl-CS"/>
        </w:rPr>
        <w:t>)</w:t>
      </w:r>
    </w:p>
    <w:p w:rsidR="008D3AD4" w:rsidRDefault="008D3AD4" w:rsidP="008D3AD4">
      <w:pPr>
        <w:jc w:val="both"/>
        <w:rPr>
          <w:lang w:val="sr-Cyrl-CS"/>
        </w:rPr>
      </w:pPr>
      <w:r w:rsidRPr="00C930BF">
        <w:rPr>
          <w:rFonts w:hint="eastAsia"/>
          <w:lang w:val="sr-Cyrl-CS"/>
        </w:rPr>
        <w:t>Алувијално</w:t>
      </w:r>
      <w:r w:rsidRPr="00C930BF">
        <w:rPr>
          <w:lang w:val="sr-Cyrl-CS"/>
        </w:rPr>
        <w:t xml:space="preserve"> </w:t>
      </w:r>
      <w:r w:rsidRPr="00C930BF">
        <w:rPr>
          <w:rFonts w:hint="eastAsia"/>
          <w:lang w:val="sr-Cyrl-CS"/>
        </w:rPr>
        <w:t>терасни</w:t>
      </w:r>
      <w:r w:rsidRPr="00C930BF">
        <w:rPr>
          <w:lang w:val="sr-Cyrl-CS"/>
        </w:rPr>
        <w:t xml:space="preserve"> </w:t>
      </w:r>
      <w:r w:rsidRPr="00C930BF">
        <w:rPr>
          <w:rFonts w:hint="eastAsia"/>
          <w:lang w:val="sr-Cyrl-CS"/>
        </w:rPr>
        <w:t>седименти</w:t>
      </w:r>
      <w:r w:rsidRPr="00C930BF">
        <w:rPr>
          <w:lang w:val="sr-Cyrl-CS"/>
        </w:rPr>
        <w:t xml:space="preserve"> </w:t>
      </w:r>
      <w:r w:rsidRPr="00C930BF">
        <w:rPr>
          <w:rFonts w:hint="eastAsia"/>
          <w:lang w:val="sr-Cyrl-CS"/>
        </w:rPr>
        <w:t>изграђени</w:t>
      </w:r>
      <w:r w:rsidRPr="00C930BF">
        <w:rPr>
          <w:lang w:val="sr-Cyrl-CS"/>
        </w:rPr>
        <w:t xml:space="preserve"> </w:t>
      </w:r>
      <w:r w:rsidRPr="00C930BF">
        <w:rPr>
          <w:rFonts w:hint="eastAsia"/>
          <w:lang w:val="sr-Cyrl-CS"/>
        </w:rPr>
        <w:t>су</w:t>
      </w:r>
      <w:r w:rsidRPr="00C930BF">
        <w:rPr>
          <w:lang w:val="sr-Cyrl-CS"/>
        </w:rPr>
        <w:t xml:space="preserve"> </w:t>
      </w:r>
      <w:r w:rsidRPr="00C930BF">
        <w:rPr>
          <w:rFonts w:hint="eastAsia"/>
          <w:lang w:val="sr-Cyrl-CS"/>
        </w:rPr>
        <w:t>од</w:t>
      </w:r>
      <w:r w:rsidRPr="00C930BF">
        <w:rPr>
          <w:lang w:val="sr-Cyrl-CS"/>
        </w:rPr>
        <w:t xml:space="preserve"> </w:t>
      </w:r>
      <w:r w:rsidRPr="00C930BF">
        <w:rPr>
          <w:rFonts w:hint="eastAsia"/>
          <w:lang w:val="sr-Cyrl-CS"/>
        </w:rPr>
        <w:t>прашинсто</w:t>
      </w:r>
      <w:r w:rsidRPr="00C930BF">
        <w:rPr>
          <w:lang w:val="sr-Cyrl-CS"/>
        </w:rPr>
        <w:t xml:space="preserve"> </w:t>
      </w:r>
      <w:r w:rsidRPr="00C930BF">
        <w:rPr>
          <w:rFonts w:hint="eastAsia"/>
          <w:lang w:val="sr-Cyrl-CS"/>
        </w:rPr>
        <w:t>песковите</w:t>
      </w:r>
      <w:r w:rsidRPr="00C930BF">
        <w:rPr>
          <w:lang w:val="sr-Cyrl-CS"/>
        </w:rPr>
        <w:t xml:space="preserve"> </w:t>
      </w:r>
      <w:r w:rsidRPr="00C930BF">
        <w:rPr>
          <w:rFonts w:hint="eastAsia"/>
          <w:lang w:val="sr-Cyrl-CS"/>
        </w:rPr>
        <w:t>глине</w:t>
      </w:r>
      <w:r w:rsidRPr="00C930BF">
        <w:rPr>
          <w:lang w:val="sr-Cyrl-CS"/>
        </w:rPr>
        <w:t xml:space="preserve"> (Qt1</w:t>
      </w:r>
      <w:r w:rsidRPr="00C930BF">
        <w:rPr>
          <w:vertAlign w:val="superscript"/>
          <w:lang w:val="sr-Cyrl-CS"/>
        </w:rPr>
        <w:t>gl</w:t>
      </w:r>
      <w:r w:rsidRPr="00C930BF">
        <w:rPr>
          <w:lang w:val="sr-Cyrl-CS"/>
        </w:rPr>
        <w:t xml:space="preserve">), </w:t>
      </w:r>
      <w:r w:rsidRPr="00C930BF">
        <w:rPr>
          <w:rFonts w:hint="eastAsia"/>
          <w:lang w:val="sr-Cyrl-CS"/>
        </w:rPr>
        <w:t>песка</w:t>
      </w:r>
      <w:r w:rsidRPr="00C930BF">
        <w:rPr>
          <w:lang w:val="sr-Cyrl-CS"/>
        </w:rPr>
        <w:t>(Qt1</w:t>
      </w:r>
      <w:r w:rsidRPr="00C930BF">
        <w:rPr>
          <w:vertAlign w:val="superscript"/>
          <w:lang w:val="sr-Cyrl-CS"/>
        </w:rPr>
        <w:t>p</w:t>
      </w:r>
      <w:r w:rsidRPr="00C930BF">
        <w:rPr>
          <w:lang w:val="sr-Cyrl-CS"/>
        </w:rPr>
        <w:t xml:space="preserve">) </w:t>
      </w:r>
      <w:r w:rsidRPr="00C930BF">
        <w:rPr>
          <w:rFonts w:hint="eastAsia"/>
          <w:lang w:val="sr-Cyrl-CS"/>
        </w:rPr>
        <w:t>и</w:t>
      </w:r>
      <w:r w:rsidRPr="00C930BF">
        <w:rPr>
          <w:lang w:val="sr-Cyrl-CS"/>
        </w:rPr>
        <w:t xml:space="preserve"> </w:t>
      </w:r>
      <w:r w:rsidRPr="00C930BF">
        <w:rPr>
          <w:rFonts w:hint="eastAsia"/>
          <w:lang w:val="sr-Cyrl-CS"/>
        </w:rPr>
        <w:t>шљунка</w:t>
      </w:r>
      <w:r w:rsidRPr="00C930BF">
        <w:rPr>
          <w:lang w:val="sr-Cyrl-CS"/>
        </w:rPr>
        <w:t xml:space="preserve"> (Qt1</w:t>
      </w:r>
      <w:r w:rsidRPr="00C930BF">
        <w:rPr>
          <w:rFonts w:hint="eastAsia"/>
          <w:vertAlign w:val="superscript"/>
          <w:lang w:val="sr-Cyrl-CS"/>
        </w:rPr>
        <w:t>š</w:t>
      </w:r>
      <w:r w:rsidRPr="00C930BF">
        <w:rPr>
          <w:vertAlign w:val="superscript"/>
          <w:lang w:val="sr-Cyrl-CS"/>
        </w:rPr>
        <w:t>,p</w:t>
      </w:r>
      <w:r w:rsidRPr="00C930BF">
        <w:rPr>
          <w:lang w:val="sr-Cyrl-CS"/>
        </w:rPr>
        <w:t xml:space="preserve">). </w:t>
      </w:r>
      <w:r w:rsidRPr="00C930BF">
        <w:rPr>
          <w:rFonts w:hint="eastAsia"/>
          <w:lang w:val="sr-Cyrl-CS"/>
        </w:rPr>
        <w:t>Укупна</w:t>
      </w:r>
      <w:r w:rsidRPr="00C930BF">
        <w:rPr>
          <w:lang w:val="sr-Cyrl-CS"/>
        </w:rPr>
        <w:t xml:space="preserve"> </w:t>
      </w:r>
      <w:r w:rsidRPr="00C930BF">
        <w:rPr>
          <w:rFonts w:hint="eastAsia"/>
          <w:lang w:val="sr-Cyrl-CS"/>
        </w:rPr>
        <w:t>дебљина</w:t>
      </w:r>
      <w:r w:rsidRPr="00C930BF">
        <w:rPr>
          <w:lang w:val="sr-Cyrl-CS"/>
        </w:rPr>
        <w:t xml:space="preserve"> </w:t>
      </w:r>
      <w:r w:rsidRPr="00C930BF">
        <w:rPr>
          <w:rFonts w:hint="eastAsia"/>
          <w:lang w:val="sr-Cyrl-CS"/>
        </w:rPr>
        <w:t>терасних</w:t>
      </w:r>
      <w:r w:rsidRPr="00C930BF">
        <w:rPr>
          <w:lang w:val="sr-Cyrl-CS"/>
        </w:rPr>
        <w:t xml:space="preserve"> </w:t>
      </w:r>
      <w:r w:rsidRPr="00C930BF">
        <w:rPr>
          <w:rFonts w:hint="eastAsia"/>
          <w:lang w:val="sr-Cyrl-CS"/>
        </w:rPr>
        <w:t>седимената</w:t>
      </w:r>
      <w:r w:rsidRPr="00C930BF">
        <w:rPr>
          <w:lang w:val="sr-Cyrl-CS"/>
        </w:rPr>
        <w:t xml:space="preserve"> </w:t>
      </w:r>
      <w:r w:rsidRPr="00C930BF">
        <w:rPr>
          <w:rFonts w:hint="eastAsia"/>
          <w:lang w:val="sr-Cyrl-CS"/>
        </w:rPr>
        <w:t>креће</w:t>
      </w:r>
      <w:r w:rsidRPr="00C930BF">
        <w:rPr>
          <w:lang w:val="sr-Cyrl-CS"/>
        </w:rPr>
        <w:t xml:space="preserve"> </w:t>
      </w:r>
      <w:r w:rsidRPr="00C930BF">
        <w:rPr>
          <w:rFonts w:hint="eastAsia"/>
          <w:lang w:val="sr-Cyrl-CS"/>
        </w:rPr>
        <w:t>се</w:t>
      </w:r>
      <w:r w:rsidRPr="00C930BF">
        <w:rPr>
          <w:lang w:val="sr-Cyrl-CS"/>
        </w:rPr>
        <w:t xml:space="preserve"> </w:t>
      </w:r>
      <w:r w:rsidRPr="00C930BF">
        <w:rPr>
          <w:rFonts w:hint="eastAsia"/>
          <w:lang w:val="sr-Cyrl-CS"/>
        </w:rPr>
        <w:t>у</w:t>
      </w:r>
      <w:r w:rsidRPr="00C930BF">
        <w:rPr>
          <w:lang w:val="sr-Cyrl-CS"/>
        </w:rPr>
        <w:t xml:space="preserve"> </w:t>
      </w:r>
      <w:r w:rsidRPr="00C930BF">
        <w:rPr>
          <w:rFonts w:hint="eastAsia"/>
          <w:lang w:val="sr-Cyrl-CS"/>
        </w:rPr>
        <w:t>распону</w:t>
      </w:r>
      <w:r>
        <w:rPr>
          <w:lang w:val="sr-Cyrl-CS"/>
        </w:rPr>
        <w:t xml:space="preserve"> </w:t>
      </w:r>
      <w:r>
        <w:rPr>
          <w:rFonts w:eastAsia="ArialMT"/>
          <w:lang w:val="sr-Latn-RS" w:eastAsia="sr-Latn-RS"/>
        </w:rPr>
        <w:t>5.6 - 6.5 m.</w:t>
      </w:r>
    </w:p>
    <w:p w:rsidR="008D3AD4" w:rsidRPr="0018624B" w:rsidRDefault="008D3AD4" w:rsidP="008D3AD4">
      <w:pPr>
        <w:jc w:val="both"/>
        <w:rPr>
          <w:lang w:val="sr-Cyrl-CS"/>
        </w:rPr>
      </w:pPr>
      <w:r w:rsidRPr="005F138A">
        <w:rPr>
          <w:lang w:val="sr-Cyrl-CS"/>
        </w:rPr>
        <w:t xml:space="preserve">Темељење објекта </w:t>
      </w:r>
      <w:r>
        <w:rPr>
          <w:lang w:val="sr-Cyrl-CS"/>
        </w:rPr>
        <w:t>изводи се</w:t>
      </w:r>
      <w:r w:rsidRPr="005F138A">
        <w:rPr>
          <w:lang w:val="sr-Cyrl-CS"/>
        </w:rPr>
        <w:t xml:space="preserve"> у </w:t>
      </w:r>
      <w:r w:rsidRPr="0018624B">
        <w:rPr>
          <w:lang w:val="sr-Cyrl-CS"/>
        </w:rPr>
        <w:t xml:space="preserve">слоју </w:t>
      </w:r>
      <w:r w:rsidRPr="00C930BF">
        <w:rPr>
          <w:rFonts w:hint="eastAsia"/>
          <w:lang w:val="sr-Cyrl-CS"/>
        </w:rPr>
        <w:t>прашинсто</w:t>
      </w:r>
      <w:r w:rsidRPr="00C930BF">
        <w:rPr>
          <w:lang w:val="sr-Cyrl-CS"/>
        </w:rPr>
        <w:t xml:space="preserve"> </w:t>
      </w:r>
      <w:r w:rsidRPr="00C930BF">
        <w:rPr>
          <w:rFonts w:hint="eastAsia"/>
          <w:lang w:val="sr-Cyrl-CS"/>
        </w:rPr>
        <w:t>песковите</w:t>
      </w:r>
      <w:r w:rsidRPr="00C930BF">
        <w:rPr>
          <w:lang w:val="sr-Cyrl-CS"/>
        </w:rPr>
        <w:t xml:space="preserve"> </w:t>
      </w:r>
      <w:r w:rsidRPr="00C930BF">
        <w:rPr>
          <w:rFonts w:hint="eastAsia"/>
          <w:lang w:val="sr-Cyrl-CS"/>
        </w:rPr>
        <w:t>глине</w:t>
      </w:r>
      <w:r w:rsidRPr="00C930BF">
        <w:rPr>
          <w:lang w:val="sr-Cyrl-CS"/>
        </w:rPr>
        <w:t xml:space="preserve"> (Qt1</w:t>
      </w:r>
      <w:r w:rsidRPr="00C930BF">
        <w:rPr>
          <w:vertAlign w:val="superscript"/>
          <w:lang w:val="sr-Cyrl-CS"/>
        </w:rPr>
        <w:t>gl</w:t>
      </w:r>
      <w:r w:rsidRPr="00C930BF">
        <w:rPr>
          <w:lang w:val="sr-Cyrl-CS"/>
        </w:rPr>
        <w:t>)</w:t>
      </w:r>
      <w:r w:rsidRPr="0018624B">
        <w:rPr>
          <w:lang w:val="sr-Cyrl-CS"/>
        </w:rPr>
        <w:t xml:space="preserve">. </w:t>
      </w:r>
    </w:p>
    <w:p w:rsidR="008D3AD4" w:rsidRDefault="008D3AD4" w:rsidP="008D3AD4">
      <w:pPr>
        <w:jc w:val="both"/>
        <w:rPr>
          <w:lang w:val="sr-Cyrl-CS"/>
        </w:rPr>
      </w:pPr>
      <w:r>
        <w:rPr>
          <w:lang w:val="sr-Cyrl-CS"/>
        </w:rPr>
        <w:t>Шематски приказ модела терена са усвојеним геотехничким параметрима дат је на слици испод.</w:t>
      </w:r>
    </w:p>
    <w:p w:rsidR="008D3AD4" w:rsidRDefault="008D3AD4" w:rsidP="008D3AD4">
      <w:pPr>
        <w:jc w:val="both"/>
        <w:rPr>
          <w:lang w:val="sr-Cyrl-CS"/>
        </w:rPr>
      </w:pPr>
      <w:r>
        <w:rPr>
          <w:noProof/>
          <w:lang w:val="sr-Latn-RS" w:eastAsia="sr-Latn-RS"/>
        </w:rPr>
        <w:drawing>
          <wp:inline distT="0" distB="0" distL="0" distR="0">
            <wp:extent cx="6294755" cy="34023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94755" cy="3402330"/>
                    </a:xfrm>
                    <a:prstGeom prst="rect">
                      <a:avLst/>
                    </a:prstGeom>
                    <a:noFill/>
                    <a:ln>
                      <a:noFill/>
                    </a:ln>
                  </pic:spPr>
                </pic:pic>
              </a:graphicData>
            </a:graphic>
          </wp:inline>
        </w:drawing>
      </w:r>
    </w:p>
    <w:p w:rsidR="008D3AD4" w:rsidRPr="0018624B" w:rsidRDefault="008D3AD4" w:rsidP="008D3AD4">
      <w:pPr>
        <w:jc w:val="both"/>
        <w:rPr>
          <w:rFonts w:cs="Times New Roman"/>
          <w:lang w:val="sr-Cyrl-CS" w:eastAsia="en-US"/>
        </w:rPr>
      </w:pPr>
      <w:r w:rsidRPr="0018624B">
        <w:rPr>
          <w:rFonts w:cs="Times New Roman" w:hint="eastAsia"/>
          <w:lang w:val="sr-Cyrl-CS" w:eastAsia="en-US"/>
        </w:rPr>
        <w:t>Ниво</w:t>
      </w:r>
      <w:r w:rsidRPr="0018624B">
        <w:rPr>
          <w:rFonts w:cs="Times New Roman"/>
          <w:lang w:val="sr-Cyrl-CS" w:eastAsia="en-US"/>
        </w:rPr>
        <w:t xml:space="preserve"> </w:t>
      </w:r>
      <w:r w:rsidRPr="0018624B">
        <w:rPr>
          <w:rFonts w:cs="Times New Roman" w:hint="eastAsia"/>
          <w:lang w:val="sr-Cyrl-CS" w:eastAsia="en-US"/>
        </w:rPr>
        <w:t>подземне</w:t>
      </w:r>
      <w:r w:rsidRPr="0018624B">
        <w:rPr>
          <w:rFonts w:cs="Times New Roman"/>
          <w:lang w:val="sr-Cyrl-CS" w:eastAsia="en-US"/>
        </w:rPr>
        <w:t xml:space="preserve"> </w:t>
      </w:r>
      <w:r w:rsidRPr="0018624B">
        <w:rPr>
          <w:rFonts w:cs="Times New Roman" w:hint="eastAsia"/>
          <w:lang w:val="sr-Cyrl-CS" w:eastAsia="en-US"/>
        </w:rPr>
        <w:t>воде</w:t>
      </w:r>
      <w:r w:rsidRPr="0018624B">
        <w:rPr>
          <w:rFonts w:cs="Times New Roman"/>
          <w:lang w:val="sr-Cyrl-CS" w:eastAsia="en-US"/>
        </w:rPr>
        <w:t xml:space="preserve"> </w:t>
      </w:r>
      <w:r w:rsidRPr="0018624B">
        <w:rPr>
          <w:rFonts w:cs="Times New Roman" w:hint="eastAsia"/>
          <w:lang w:val="sr-Cyrl-CS" w:eastAsia="en-US"/>
        </w:rPr>
        <w:t>регистрован</w:t>
      </w:r>
      <w:r w:rsidRPr="0018624B">
        <w:rPr>
          <w:rFonts w:cs="Times New Roman"/>
          <w:lang w:val="sr-Cyrl-CS" w:eastAsia="en-US"/>
        </w:rPr>
        <w:t xml:space="preserve"> </w:t>
      </w:r>
      <w:r w:rsidRPr="0018624B">
        <w:rPr>
          <w:rFonts w:cs="Times New Roman" w:hint="eastAsia"/>
          <w:lang w:val="sr-Cyrl-CS" w:eastAsia="en-US"/>
        </w:rPr>
        <w:t>у</w:t>
      </w:r>
      <w:r w:rsidRPr="0018624B">
        <w:rPr>
          <w:rFonts w:cs="Times New Roman"/>
          <w:lang w:val="sr-Cyrl-CS" w:eastAsia="en-US"/>
        </w:rPr>
        <w:t xml:space="preserve"> </w:t>
      </w:r>
      <w:r w:rsidRPr="0018624B">
        <w:rPr>
          <w:rFonts w:cs="Times New Roman" w:hint="eastAsia"/>
          <w:lang w:val="sr-Cyrl-CS" w:eastAsia="en-US"/>
        </w:rPr>
        <w:t>истражним</w:t>
      </w:r>
      <w:r w:rsidRPr="0018624B">
        <w:rPr>
          <w:rFonts w:cs="Times New Roman"/>
          <w:lang w:val="sr-Cyrl-CS" w:eastAsia="en-US"/>
        </w:rPr>
        <w:t xml:space="preserve"> </w:t>
      </w:r>
      <w:r w:rsidRPr="0018624B">
        <w:rPr>
          <w:rFonts w:cs="Times New Roman" w:hint="eastAsia"/>
          <w:lang w:val="sr-Cyrl-CS" w:eastAsia="en-US"/>
        </w:rPr>
        <w:t>бушотинама</w:t>
      </w:r>
      <w:r w:rsidRPr="0018624B">
        <w:rPr>
          <w:rFonts w:cs="Times New Roman"/>
          <w:lang w:val="sr-Cyrl-CS" w:eastAsia="en-US"/>
        </w:rPr>
        <w:t xml:space="preserve"> </w:t>
      </w:r>
      <w:r w:rsidRPr="0018624B">
        <w:rPr>
          <w:rFonts w:cs="Times New Roman" w:hint="eastAsia"/>
          <w:lang w:val="sr-Cyrl-CS" w:eastAsia="en-US"/>
        </w:rPr>
        <w:t>је</w:t>
      </w:r>
      <w:r w:rsidRPr="0018624B">
        <w:rPr>
          <w:rFonts w:cs="Times New Roman"/>
          <w:lang w:val="sr-Cyrl-CS" w:eastAsia="en-US"/>
        </w:rPr>
        <w:t xml:space="preserve"> </w:t>
      </w:r>
      <w:r w:rsidRPr="0018624B">
        <w:rPr>
          <w:rFonts w:cs="Times New Roman" w:hint="eastAsia"/>
          <w:lang w:val="sr-Cyrl-CS" w:eastAsia="en-US"/>
        </w:rPr>
        <w:t>на</w:t>
      </w:r>
      <w:r w:rsidRPr="0018624B">
        <w:rPr>
          <w:rFonts w:cs="Times New Roman"/>
          <w:lang w:val="sr-Cyrl-CS" w:eastAsia="en-US"/>
        </w:rPr>
        <w:t xml:space="preserve"> </w:t>
      </w:r>
      <w:r w:rsidRPr="0018624B">
        <w:rPr>
          <w:rFonts w:cs="Times New Roman" w:hint="eastAsia"/>
          <w:lang w:val="sr-Cyrl-CS" w:eastAsia="en-US"/>
        </w:rPr>
        <w:t>дубини</w:t>
      </w:r>
      <w:r w:rsidRPr="0018624B">
        <w:rPr>
          <w:rFonts w:cs="Times New Roman"/>
          <w:lang w:val="sr-Cyrl-CS" w:eastAsia="en-US"/>
        </w:rPr>
        <w:t xml:space="preserve"> 2.7 </w:t>
      </w:r>
      <w:r w:rsidRPr="0018624B">
        <w:rPr>
          <w:rFonts w:cs="Times New Roman" w:hint="eastAsia"/>
          <w:lang w:val="sr-Cyrl-CS" w:eastAsia="en-US"/>
        </w:rPr>
        <w:t>–</w:t>
      </w:r>
      <w:r w:rsidRPr="0018624B">
        <w:rPr>
          <w:rFonts w:cs="Times New Roman"/>
          <w:lang w:val="sr-Cyrl-CS" w:eastAsia="en-US"/>
        </w:rPr>
        <w:t xml:space="preserve"> 4.2 m </w:t>
      </w:r>
      <w:r w:rsidRPr="0018624B">
        <w:rPr>
          <w:rFonts w:cs="Times New Roman" w:hint="eastAsia"/>
          <w:lang w:val="sr-Cyrl-CS" w:eastAsia="en-US"/>
        </w:rPr>
        <w:t>од</w:t>
      </w:r>
    </w:p>
    <w:p w:rsidR="008D3AD4" w:rsidRDefault="008D3AD4" w:rsidP="008D3AD4">
      <w:pPr>
        <w:jc w:val="both"/>
        <w:rPr>
          <w:rFonts w:cs="Times New Roman"/>
          <w:lang w:val="sr-Cyrl-CS" w:eastAsia="en-US"/>
        </w:rPr>
      </w:pPr>
      <w:r w:rsidRPr="0018624B">
        <w:rPr>
          <w:rFonts w:cs="Times New Roman" w:hint="eastAsia"/>
          <w:lang w:val="sr-Cyrl-CS" w:eastAsia="en-US"/>
        </w:rPr>
        <w:t>површине</w:t>
      </w:r>
      <w:r w:rsidRPr="0018624B">
        <w:rPr>
          <w:rFonts w:cs="Times New Roman"/>
          <w:lang w:val="sr-Cyrl-CS" w:eastAsia="en-US"/>
        </w:rPr>
        <w:t xml:space="preserve"> </w:t>
      </w:r>
      <w:r w:rsidRPr="0018624B">
        <w:rPr>
          <w:rFonts w:cs="Times New Roman" w:hint="eastAsia"/>
          <w:lang w:val="sr-Cyrl-CS" w:eastAsia="en-US"/>
        </w:rPr>
        <w:t>терена</w:t>
      </w:r>
      <w:r w:rsidRPr="0018624B">
        <w:rPr>
          <w:rFonts w:cs="Times New Roman"/>
          <w:lang w:val="sr-Cyrl-CS" w:eastAsia="en-US"/>
        </w:rPr>
        <w:t>.</w:t>
      </w:r>
      <w:r>
        <w:rPr>
          <w:rFonts w:cs="Times New Roman"/>
          <w:lang w:val="sr-Cyrl-CS" w:eastAsia="en-US"/>
        </w:rPr>
        <w:t xml:space="preserve"> Обзиром на геолошку грађу терена и дубину пројектованих ископа, у ископима се не очекује подземна вода.</w:t>
      </w:r>
    </w:p>
    <w:p w:rsidR="008D3AD4" w:rsidRDefault="008D3AD4" w:rsidP="008D3AD4">
      <w:pPr>
        <w:jc w:val="both"/>
        <w:rPr>
          <w:bCs/>
          <w:lang w:val="sr-Cyrl-CS"/>
        </w:rPr>
      </w:pPr>
    </w:p>
    <w:p w:rsidR="008D3AD4" w:rsidRPr="00E62D45" w:rsidRDefault="008D3AD4" w:rsidP="008D3AD4">
      <w:pPr>
        <w:jc w:val="both"/>
        <w:rPr>
          <w:bCs/>
          <w:lang w:val="sr-Cyrl-RS"/>
        </w:rPr>
      </w:pPr>
      <w:r>
        <w:rPr>
          <w:bCs/>
          <w:lang w:val="sr-Cyrl-CS"/>
        </w:rPr>
        <w:t xml:space="preserve">Према резултатима геостатичких анализа, може се закључити да је дозвољени напон у групацији објеката "А" </w:t>
      </w:r>
      <w:r w:rsidRPr="00E62D45">
        <w:rPr>
          <w:bCs/>
          <w:sz w:val="32"/>
          <w:lang w:val="sr-Cyrl-CS"/>
        </w:rPr>
        <w:sym w:font="Symbol" w:char="F073"/>
      </w:r>
      <w:r>
        <w:rPr>
          <w:bCs/>
          <w:vertAlign w:val="subscript"/>
          <w:lang w:val="sr-Cyrl-CS"/>
        </w:rPr>
        <w:t>доз</w:t>
      </w:r>
      <w:r>
        <w:rPr>
          <w:bCs/>
          <w:lang w:val="sr-Cyrl-CS"/>
        </w:rPr>
        <w:t xml:space="preserve">=166.8 </w:t>
      </w:r>
      <w:r>
        <w:rPr>
          <w:bCs/>
        </w:rPr>
        <w:t xml:space="preserve">kPa, </w:t>
      </w:r>
      <w:r>
        <w:rPr>
          <w:bCs/>
          <w:lang w:val="sr-Cyrl-RS"/>
        </w:rPr>
        <w:t xml:space="preserve">а у </w:t>
      </w:r>
      <w:r>
        <w:rPr>
          <w:bCs/>
          <w:lang w:val="sr-Cyrl-CS"/>
        </w:rPr>
        <w:t>групацији објеката</w:t>
      </w:r>
      <w:r>
        <w:rPr>
          <w:bCs/>
          <w:lang w:val="sr-Cyrl-RS"/>
        </w:rPr>
        <w:t xml:space="preserve"> "Б" </w:t>
      </w:r>
      <w:r w:rsidRPr="00E62D45">
        <w:rPr>
          <w:bCs/>
          <w:sz w:val="32"/>
          <w:lang w:val="sr-Cyrl-CS"/>
        </w:rPr>
        <w:lastRenderedPageBreak/>
        <w:sym w:font="Symbol" w:char="F073"/>
      </w:r>
      <w:r>
        <w:rPr>
          <w:bCs/>
          <w:vertAlign w:val="subscript"/>
          <w:lang w:val="sr-Cyrl-CS"/>
        </w:rPr>
        <w:t>доз</w:t>
      </w:r>
      <w:r>
        <w:rPr>
          <w:bCs/>
          <w:lang w:val="sr-Cyrl-CS"/>
        </w:rPr>
        <w:t xml:space="preserve">=173.7 </w:t>
      </w:r>
      <w:r>
        <w:rPr>
          <w:bCs/>
        </w:rPr>
        <w:t>kPa</w:t>
      </w:r>
      <w:r>
        <w:rPr>
          <w:bCs/>
          <w:lang w:val="sr-Cyrl-RS"/>
        </w:rPr>
        <w:t xml:space="preserve">. Максимални рачунски напон у темељима износи око 155 </w:t>
      </w:r>
      <w:r>
        <w:rPr>
          <w:bCs/>
        </w:rPr>
        <w:t>kPa</w:t>
      </w:r>
      <w:r>
        <w:rPr>
          <w:bCs/>
          <w:lang w:val="sr-Cyrl-RS"/>
        </w:rPr>
        <w:t>, па је искључена могућност да дође до пролома тла. Слегање је такође у границама дозвољених вредности, према Правилнику о техничким нормативима за кохерентна тла. Нешто веће слегање се очекује на месту где су због близине аб темељних трака формиране мање темељне плоче. Због тога је Геотехничким елаборатом предвиђено осматрање објекта и  праћење слегања приликом извођења објекта.</w:t>
      </w:r>
    </w:p>
    <w:p w:rsidR="008D3AD4" w:rsidRDefault="008D3AD4" w:rsidP="008D3AD4">
      <w:pPr>
        <w:jc w:val="both"/>
      </w:pPr>
    </w:p>
    <w:p w:rsidR="008D3AD4" w:rsidRPr="000B3C27" w:rsidRDefault="008D3AD4" w:rsidP="008D3AD4">
      <w:pPr>
        <w:jc w:val="both"/>
        <w:rPr>
          <w:lang w:val="sr-Cyrl-CS"/>
        </w:rPr>
      </w:pPr>
      <w:r w:rsidRPr="000B3C27">
        <w:rPr>
          <w:lang w:val="sr-Cyrl-CS"/>
        </w:rPr>
        <w:t>Коефицијент постељице К=</w:t>
      </w:r>
      <w:r>
        <w:rPr>
          <w:lang w:val="sr-Cyrl-CS"/>
        </w:rPr>
        <w:t>40</w:t>
      </w:r>
      <w:r w:rsidRPr="000B3C27">
        <w:rPr>
          <w:lang w:val="sr-Cyrl-CS"/>
        </w:rPr>
        <w:t>00 је усвојен на основу увида у изведена геотехничка испитивања, као и на основу емпиријског искуства пројектаната (табела са приближним вредностима коефицијента постељице за поједине врсте тла).</w:t>
      </w:r>
    </w:p>
    <w:p w:rsidR="008D3AD4" w:rsidRPr="000B3C27" w:rsidRDefault="008D3AD4" w:rsidP="008D3AD4">
      <w:pPr>
        <w:jc w:val="both"/>
        <w:rPr>
          <w:lang w:val="sr-Cyrl-CS"/>
        </w:rPr>
      </w:pPr>
    </w:p>
    <w:p w:rsidR="008D3AD4" w:rsidRPr="005E121A" w:rsidRDefault="008D3AD4" w:rsidP="008D3AD4">
      <w:pPr>
        <w:jc w:val="both"/>
        <w:rPr>
          <w:lang w:val="sr-Cyrl-RS"/>
        </w:rPr>
      </w:pPr>
      <w:r>
        <w:rPr>
          <w:lang w:val="sr-Cyrl-RS"/>
        </w:rPr>
        <w:t>Приликом градње пројектваног објекта, неопходно је после изградње прве етаже поставити репере и снимити "нулто стање" у циљу праћења слегања, како у току градње</w:t>
      </w:r>
      <w:r>
        <w:t xml:space="preserve"> </w:t>
      </w:r>
      <w:r>
        <w:rPr>
          <w:lang w:val="sr-Cyrl-RS"/>
        </w:rPr>
        <w:t>прве етаже тако редовно на свакој следећој етажи. По завршетку објекта снимање вршити на свака 3 месеца у трајању мин. 2 године.</w:t>
      </w:r>
    </w:p>
    <w:p w:rsidR="008D3AD4" w:rsidRDefault="008D3AD4" w:rsidP="008D3AD4">
      <w:pPr>
        <w:jc w:val="both"/>
        <w:rPr>
          <w:color w:val="FF0000"/>
          <w:lang w:val="sr-Cyrl-CS"/>
        </w:rPr>
      </w:pPr>
    </w:p>
    <w:p w:rsidR="008D3AD4" w:rsidRPr="00F64FFB" w:rsidRDefault="008D3AD4" w:rsidP="008D3AD4">
      <w:pPr>
        <w:jc w:val="both"/>
      </w:pPr>
      <w:r w:rsidRPr="000F183D">
        <w:rPr>
          <w:lang w:val="sr-Cyrl-CS"/>
        </w:rPr>
        <w:t xml:space="preserve">Након извођења плоче приземља извршити насипање око објекта </w:t>
      </w:r>
      <w:r>
        <w:rPr>
          <w:lang w:val="sr-Cyrl-CS"/>
        </w:rPr>
        <w:t xml:space="preserve">пробраном </w:t>
      </w:r>
      <w:r w:rsidRPr="000F183D">
        <w:rPr>
          <w:lang w:val="sr-Cyrl-CS"/>
        </w:rPr>
        <w:t>земљом из ископа, уз збијање, а прилазне конструкције изводити тек након завршетка изградње објекта.</w:t>
      </w:r>
      <w:r>
        <w:t xml:space="preserve"> </w:t>
      </w:r>
      <w:r>
        <w:rPr>
          <w:lang w:val="sr-Cyrl-RS"/>
        </w:rPr>
        <w:t>Испод прилазних конструкција тло набити до М</w:t>
      </w:r>
      <w:r>
        <w:t>s</w:t>
      </w:r>
      <w:r>
        <w:rPr>
          <w:lang w:val="sr-Cyrl-RS"/>
        </w:rPr>
        <w:t xml:space="preserve">= 15 000 </w:t>
      </w:r>
      <w:r>
        <w:t>kN/m</w:t>
      </w:r>
      <w:r w:rsidRPr="00043A49">
        <w:rPr>
          <w:vertAlign w:val="superscript"/>
        </w:rPr>
        <w:t>2</w:t>
      </w:r>
      <w:r>
        <w:t>.</w:t>
      </w:r>
    </w:p>
    <w:p w:rsidR="008D3AD4" w:rsidRDefault="008D3AD4" w:rsidP="008D3AD4">
      <w:pPr>
        <w:jc w:val="both"/>
        <w:rPr>
          <w:color w:val="FF0000"/>
          <w:lang w:val="sr-Cyrl-CS"/>
        </w:rPr>
      </w:pPr>
    </w:p>
    <w:p w:rsidR="008D3AD4" w:rsidRDefault="008D3AD4" w:rsidP="008D3AD4">
      <w:pPr>
        <w:jc w:val="both"/>
        <w:rPr>
          <w:color w:val="FF0000"/>
          <w:lang w:val="sr-Cyrl-CS"/>
        </w:rPr>
      </w:pPr>
    </w:p>
    <w:p w:rsidR="008D3AD4" w:rsidRDefault="008D3AD4" w:rsidP="008D3AD4">
      <w:pPr>
        <w:jc w:val="both"/>
        <w:rPr>
          <w:b/>
          <w:lang w:val="sr-Cyrl-CS"/>
        </w:rPr>
      </w:pPr>
      <w:r>
        <w:rPr>
          <w:b/>
          <w:lang w:val="sr-Cyrl-CS"/>
        </w:rPr>
        <w:t>5. ИЗБОР МАТЕРИЈАЛА ЗА КОНСТРУКЦИЈУ</w:t>
      </w:r>
    </w:p>
    <w:p w:rsidR="008D3AD4" w:rsidRDefault="008D3AD4" w:rsidP="008D3AD4">
      <w:pPr>
        <w:jc w:val="both"/>
        <w:rPr>
          <w:lang w:val="sr-Cyrl-CS"/>
        </w:rPr>
      </w:pPr>
    </w:p>
    <w:p w:rsidR="008D3AD4" w:rsidRPr="00FC27DE" w:rsidRDefault="008D3AD4" w:rsidP="008D3AD4">
      <w:pPr>
        <w:pStyle w:val="Default"/>
        <w:spacing w:after="140"/>
        <w:jc w:val="both"/>
      </w:pPr>
      <w:r w:rsidRPr="00FC27DE">
        <w:t xml:space="preserve">Темељна </w:t>
      </w:r>
      <w:r w:rsidRPr="00FC27DE">
        <w:rPr>
          <w:lang w:val="sr-Cyrl-RS"/>
        </w:rPr>
        <w:t>конструкција</w:t>
      </w:r>
      <w:r>
        <w:rPr>
          <w:lang w:val="sr-Cyrl-RS"/>
        </w:rPr>
        <w:t>, с</w:t>
      </w:r>
      <w:r w:rsidRPr="00FC27DE">
        <w:t>ви стубови и зидови</w:t>
      </w:r>
      <w:r>
        <w:rPr>
          <w:lang w:val="sr-Cyrl-RS"/>
        </w:rPr>
        <w:t>, с</w:t>
      </w:r>
      <w:r w:rsidRPr="00FC27DE">
        <w:t>ве греде и међуспратне конструкције</w:t>
      </w:r>
      <w:r>
        <w:rPr>
          <w:lang w:val="sr-Cyrl-RS"/>
        </w:rPr>
        <w:t xml:space="preserve">  </w:t>
      </w:r>
      <w:r w:rsidRPr="00FC27DE">
        <w:t xml:space="preserve"> </w:t>
      </w:r>
      <w:r>
        <w:rPr>
          <w:lang w:val="sr-Cyrl-RS"/>
        </w:rPr>
        <w:t>су</w:t>
      </w:r>
      <w:r w:rsidRPr="00FC27DE">
        <w:t xml:space="preserve"> од армираног бетона марке МБ30 према ПБАБ 87, односно одговарајуће класе према SRPS U.M1.021:1997, SRPS EN 13670-1:2010, EN 206-1:2000 у свему према техничк</w:t>
      </w:r>
      <w:r>
        <w:t>им спецификацијама</w:t>
      </w:r>
      <w:r>
        <w:rPr>
          <w:lang w:val="sr-Cyrl-RS"/>
        </w:rPr>
        <w:t>.</w:t>
      </w:r>
      <w:r w:rsidRPr="00FC27DE">
        <w:t xml:space="preserve"> </w:t>
      </w:r>
      <w:r>
        <w:rPr>
          <w:lang w:val="sr-Cyrl-RS"/>
        </w:rPr>
        <w:t>А</w:t>
      </w:r>
      <w:r w:rsidRPr="00FC27DE">
        <w:t xml:space="preserve">рмира се у два ортогонална правца ребрастом арматуром </w:t>
      </w:r>
      <w:r>
        <w:rPr>
          <w:lang w:val="sr-Cyrl-RS"/>
        </w:rPr>
        <w:t>Б</w:t>
      </w:r>
      <w:r w:rsidRPr="00FC27DE">
        <w:t xml:space="preserve">500 у свему према техничким спецификацијама. </w:t>
      </w:r>
    </w:p>
    <w:p w:rsidR="008D3AD4" w:rsidRPr="002E336A" w:rsidRDefault="008D3AD4" w:rsidP="008D3AD4">
      <w:pPr>
        <w:pStyle w:val="Default"/>
        <w:jc w:val="both"/>
        <w:rPr>
          <w:b/>
          <w:u w:val="single"/>
          <w:lang w:val="sr-Cyrl-RS"/>
        </w:rPr>
      </w:pPr>
      <w:r w:rsidRPr="00FC27DE">
        <w:rPr>
          <w:b/>
          <w:u w:val="single"/>
        </w:rPr>
        <w:t xml:space="preserve">Напомена: </w:t>
      </w:r>
    </w:p>
    <w:p w:rsidR="008D3AD4" w:rsidRDefault="008D3AD4" w:rsidP="008D3AD4">
      <w:pPr>
        <w:pStyle w:val="Default"/>
        <w:jc w:val="both"/>
        <w:rPr>
          <w:lang w:val="sr-Cyrl-RS"/>
        </w:rPr>
      </w:pPr>
      <w:r w:rsidRPr="00FC27DE">
        <w:t xml:space="preserve">Статички прорачун је урађен према важећем Правилнику о техничким нормативима за бетон и армирани бетон, ПБАБ 87 (Сл. СФРЈ бр. 11/1987). </w:t>
      </w:r>
    </w:p>
    <w:p w:rsidR="008D3AD4" w:rsidRPr="00FC27DE" w:rsidRDefault="008D3AD4" w:rsidP="008D3AD4">
      <w:pPr>
        <w:pStyle w:val="Default"/>
        <w:jc w:val="both"/>
        <w:rPr>
          <w:lang w:val="sr-Cyrl-RS"/>
        </w:rPr>
      </w:pPr>
    </w:p>
    <w:p w:rsidR="008D3AD4" w:rsidRPr="002E336A" w:rsidRDefault="008D3AD4" w:rsidP="008D3AD4">
      <w:pPr>
        <w:jc w:val="both"/>
        <w:rPr>
          <w:lang w:val="sr-Cyrl-CS"/>
        </w:rPr>
      </w:pPr>
      <w:r w:rsidRPr="002E336A">
        <w:rPr>
          <w:lang w:val="sr-Cyrl-CS"/>
        </w:rPr>
        <w:t xml:space="preserve">Комплетан прорачун урађен је </w:t>
      </w:r>
      <w:r w:rsidRPr="002E336A">
        <w:rPr>
          <w:lang w:val="sr-Latn-CS"/>
        </w:rPr>
        <w:t>Radimpex-o</w:t>
      </w:r>
      <w:r w:rsidRPr="002E336A">
        <w:rPr>
          <w:lang w:val="sr-Cyrl-CS"/>
        </w:rPr>
        <w:t xml:space="preserve">вим програмом </w:t>
      </w:r>
      <w:r w:rsidRPr="002E336A">
        <w:t>TOWER</w:t>
      </w:r>
      <w:r w:rsidRPr="002E336A">
        <w:rPr>
          <w:lang w:val="sr-Cyrl-CS"/>
        </w:rPr>
        <w:t xml:space="preserve"> за који ЦИП има лиценцу. Прорачун и димензионисање плоча урађен је у раванск</w:t>
      </w:r>
      <w:r>
        <w:rPr>
          <w:lang w:val="sr-Cyrl-CS"/>
        </w:rPr>
        <w:t>и</w:t>
      </w:r>
      <w:r w:rsidRPr="002E336A">
        <w:rPr>
          <w:lang w:val="sr-Cyrl-CS"/>
        </w:rPr>
        <w:t xml:space="preserve">м 2д моделима за гравитационо оптерећење, док су прорачуни греда, стубова, сеизмичких зидова и темељне плоче урађени за цео 3д модел и то за комплетну шему оптерећења. </w:t>
      </w:r>
    </w:p>
    <w:p w:rsidR="008D3AD4" w:rsidRDefault="008D3AD4" w:rsidP="008D3AD4">
      <w:pPr>
        <w:jc w:val="both"/>
        <w:rPr>
          <w:lang w:val="sr-Cyrl-CS"/>
        </w:rPr>
      </w:pPr>
    </w:p>
    <w:p w:rsidR="008D3AD4" w:rsidRPr="00B753AC" w:rsidRDefault="008D3AD4" w:rsidP="008D3AD4">
      <w:pPr>
        <w:jc w:val="both"/>
        <w:rPr>
          <w:u w:val="single"/>
          <w:lang w:val="sr-Cyrl-CS"/>
        </w:rPr>
      </w:pPr>
      <w:r w:rsidRPr="00B753AC">
        <w:rPr>
          <w:u w:val="single"/>
          <w:lang w:val="sr-Cyrl-CS"/>
        </w:rPr>
        <w:t>Преградни зидови</w:t>
      </w:r>
    </w:p>
    <w:p w:rsidR="008D3AD4" w:rsidRDefault="008D3AD4" w:rsidP="008D3AD4">
      <w:pPr>
        <w:jc w:val="both"/>
        <w:rPr>
          <w:lang w:val="sr-Cyrl-CS"/>
        </w:rPr>
      </w:pPr>
      <w:r>
        <w:rPr>
          <w:lang w:val="sr-Cyrl-CS"/>
        </w:rPr>
        <w:t>На местима где су предвиђени зидове од опеке, или гитер блокова, материјал и зидање ускладити са важећим правилником за зидане конструкције.</w:t>
      </w:r>
    </w:p>
    <w:p w:rsidR="008D3AD4" w:rsidRDefault="008D3AD4" w:rsidP="008D3AD4">
      <w:pPr>
        <w:jc w:val="both"/>
        <w:rPr>
          <w:lang w:val="sr-Cyrl-CS"/>
        </w:rPr>
      </w:pPr>
      <w:r>
        <w:rPr>
          <w:lang w:val="sr-Cyrl-CS"/>
        </w:rPr>
        <w:t>Вертикалне серклаже изводити заједно са са зиданим зидом након извођења носеће конструкције, а пре скидања подупирача за предметну етажу.</w:t>
      </w:r>
    </w:p>
    <w:p w:rsidR="008D3AD4" w:rsidRDefault="008D3AD4" w:rsidP="008D3AD4">
      <w:pPr>
        <w:jc w:val="both"/>
        <w:rPr>
          <w:lang w:val="sr-Cyrl-CS"/>
        </w:rPr>
      </w:pPr>
      <w:r>
        <w:rPr>
          <w:lang w:val="sr-Cyrl-CS"/>
        </w:rPr>
        <w:t>Зидови дебљине 25 и 19 цм зидани од блокова морају имати вертикалне серклаже дебљине зида на слободним крајевима, на местима сучељавања као и на дужинама већим од 5-6м.</w:t>
      </w:r>
    </w:p>
    <w:p w:rsidR="008D3AD4" w:rsidRDefault="008D3AD4" w:rsidP="008D3AD4">
      <w:pPr>
        <w:jc w:val="both"/>
        <w:rPr>
          <w:color w:val="FF0000"/>
          <w:lang w:val="sr-Cyrl-CS"/>
        </w:rPr>
      </w:pPr>
    </w:p>
    <w:p w:rsidR="008D3AD4" w:rsidRPr="00EA0F6E" w:rsidRDefault="008D3AD4" w:rsidP="008D3AD4">
      <w:pPr>
        <w:jc w:val="both"/>
        <w:rPr>
          <w:color w:val="FF0000"/>
          <w:lang w:val="sr-Cyrl-CS"/>
        </w:rPr>
      </w:pPr>
    </w:p>
    <w:p w:rsidR="002C62C7" w:rsidRDefault="008D3AD4" w:rsidP="008D3AD4">
      <w:r w:rsidRPr="004A654C">
        <w:rPr>
          <w:lang w:val="ru-RU"/>
        </w:rPr>
        <w:t xml:space="preserve">Београд, </w:t>
      </w:r>
      <w:r>
        <w:rPr>
          <w:lang w:val="sr-Cyrl-CS"/>
        </w:rPr>
        <w:t>август</w:t>
      </w:r>
      <w:r w:rsidRPr="004A654C">
        <w:rPr>
          <w:lang w:val="sr-Cyrl-CS"/>
        </w:rPr>
        <w:t xml:space="preserve">  </w:t>
      </w:r>
      <w:r w:rsidRPr="004A654C">
        <w:rPr>
          <w:lang w:val="ru-RU"/>
        </w:rPr>
        <w:t>20</w:t>
      </w:r>
      <w:r w:rsidRPr="004A654C">
        <w:rPr>
          <w:lang w:val="sr-Cyrl-CS"/>
        </w:rPr>
        <w:t>1</w:t>
      </w:r>
      <w:r>
        <w:rPr>
          <w:lang w:val="sr-Cyrl-CS"/>
        </w:rPr>
        <w:t>8</w:t>
      </w:r>
      <w:r w:rsidRPr="004A654C">
        <w:rPr>
          <w:lang w:val="ru-RU"/>
        </w:rPr>
        <w:t>.</w:t>
      </w:r>
      <w:r w:rsidRPr="004A654C">
        <w:rPr>
          <w:lang w:val="ru-RU"/>
        </w:rPr>
        <w:tab/>
      </w:r>
      <w:bookmarkStart w:id="0" w:name="_GoBack"/>
      <w:bookmarkEnd w:id="0"/>
    </w:p>
    <w:sectPr w:rsidR="002C62C7" w:rsidSect="00B5654B">
      <w:pgSz w:w="11906" w:h="16838"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AD4"/>
    <w:rsid w:val="002C62C7"/>
    <w:rsid w:val="008D3AD4"/>
    <w:rsid w:val="00B5654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AD4"/>
    <w:pPr>
      <w:spacing w:after="0" w:line="240" w:lineRule="auto"/>
    </w:pPr>
    <w:rPr>
      <w:rFonts w:ascii="Arial" w:eastAsia="Times New Roman" w:hAnsi="Arial" w:cs="Arial"/>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AD4"/>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BalloonText">
    <w:name w:val="Balloon Text"/>
    <w:basedOn w:val="Normal"/>
    <w:link w:val="BalloonTextChar"/>
    <w:uiPriority w:val="99"/>
    <w:semiHidden/>
    <w:unhideWhenUsed/>
    <w:rsid w:val="008D3AD4"/>
    <w:rPr>
      <w:rFonts w:ascii="Tahoma" w:hAnsi="Tahoma" w:cs="Tahoma"/>
      <w:sz w:val="16"/>
      <w:szCs w:val="16"/>
    </w:rPr>
  </w:style>
  <w:style w:type="character" w:customStyle="1" w:styleId="BalloonTextChar">
    <w:name w:val="Balloon Text Char"/>
    <w:basedOn w:val="DefaultParagraphFont"/>
    <w:link w:val="BalloonText"/>
    <w:uiPriority w:val="99"/>
    <w:semiHidden/>
    <w:rsid w:val="008D3AD4"/>
    <w:rPr>
      <w:rFonts w:ascii="Tahoma" w:eastAsia="Times New Roman"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AD4"/>
    <w:pPr>
      <w:spacing w:after="0" w:line="240" w:lineRule="auto"/>
    </w:pPr>
    <w:rPr>
      <w:rFonts w:ascii="Arial" w:eastAsia="Times New Roman" w:hAnsi="Arial" w:cs="Arial"/>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AD4"/>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BalloonText">
    <w:name w:val="Balloon Text"/>
    <w:basedOn w:val="Normal"/>
    <w:link w:val="BalloonTextChar"/>
    <w:uiPriority w:val="99"/>
    <w:semiHidden/>
    <w:unhideWhenUsed/>
    <w:rsid w:val="008D3AD4"/>
    <w:rPr>
      <w:rFonts w:ascii="Tahoma" w:hAnsi="Tahoma" w:cs="Tahoma"/>
      <w:sz w:val="16"/>
      <w:szCs w:val="16"/>
    </w:rPr>
  </w:style>
  <w:style w:type="character" w:customStyle="1" w:styleId="BalloonTextChar">
    <w:name w:val="Balloon Text Char"/>
    <w:basedOn w:val="DefaultParagraphFont"/>
    <w:link w:val="BalloonText"/>
    <w:uiPriority w:val="99"/>
    <w:semiHidden/>
    <w:rsid w:val="008D3AD4"/>
    <w:rPr>
      <w:rFonts w:ascii="Tahoma" w:eastAsia="Times New Roman"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Lazic</dc:creator>
  <cp:lastModifiedBy>Mirjana Lazic</cp:lastModifiedBy>
  <cp:revision>1</cp:revision>
  <dcterms:created xsi:type="dcterms:W3CDTF">2018-08-21T07:48:00Z</dcterms:created>
  <dcterms:modified xsi:type="dcterms:W3CDTF">2018-08-21T07:49:00Z</dcterms:modified>
</cp:coreProperties>
</file>